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FF" w:rsidRPr="000015AF" w:rsidRDefault="00EB26FF" w:rsidP="00B87644">
      <w:pPr>
        <w:rPr>
          <w:rFonts w:cstheme="minorHAnsi"/>
          <w:b/>
          <w:sz w:val="12"/>
          <w:szCs w:val="20"/>
        </w:rPr>
      </w:pPr>
      <w:bookmarkStart w:id="0" w:name="_GoBack"/>
      <w:bookmarkEnd w:id="0"/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5539"/>
        <w:gridCol w:w="2277"/>
      </w:tblGrid>
      <w:tr w:rsidR="00EB26FF" w:rsidRPr="000015AF" w:rsidTr="003561F2">
        <w:trPr>
          <w:trHeight w:val="340"/>
          <w:jc w:val="center"/>
        </w:trPr>
        <w:tc>
          <w:tcPr>
            <w:tcW w:w="1818" w:type="dxa"/>
            <w:vMerge w:val="restart"/>
            <w:shd w:val="clear" w:color="auto" w:fill="ECF1F8"/>
            <w:vAlign w:val="center"/>
          </w:tcPr>
          <w:p w:rsidR="00EB26FF" w:rsidRPr="00DE3218" w:rsidRDefault="00EB26FF" w:rsidP="00B87644">
            <w:pPr>
              <w:tabs>
                <w:tab w:val="left" w:pos="1035"/>
              </w:tabs>
              <w:jc w:val="center"/>
              <w:rPr>
                <w:rFonts w:ascii="Verdana" w:eastAsia="Arial" w:hAnsi="Verdana" w:cstheme="minorHAnsi"/>
                <w:sz w:val="20"/>
                <w:szCs w:val="24"/>
              </w:rPr>
            </w:pPr>
            <w:r w:rsidRPr="00DE3218">
              <w:rPr>
                <w:rFonts w:ascii="Verdana" w:eastAsia="Arial" w:hAnsi="Verdana" w:cstheme="minorHAnsi"/>
                <w:sz w:val="20"/>
                <w:szCs w:val="24"/>
              </w:rPr>
              <w:t>Logo ou Nom</w:t>
            </w:r>
          </w:p>
          <w:p w:rsidR="00EB26FF" w:rsidRPr="00DE3218" w:rsidRDefault="00EB26FF" w:rsidP="00B87644">
            <w:pPr>
              <w:tabs>
                <w:tab w:val="left" w:pos="1035"/>
              </w:tabs>
              <w:jc w:val="center"/>
              <w:rPr>
                <w:rFonts w:ascii="Verdana" w:eastAsia="Arial" w:hAnsi="Verdana" w:cstheme="minorHAnsi"/>
                <w:sz w:val="24"/>
                <w:szCs w:val="24"/>
              </w:rPr>
            </w:pPr>
            <w:r w:rsidRPr="00DE3218">
              <w:rPr>
                <w:rFonts w:ascii="Verdana" w:eastAsia="Arial" w:hAnsi="Verdana" w:cstheme="minorHAnsi"/>
                <w:sz w:val="20"/>
                <w:szCs w:val="24"/>
              </w:rPr>
              <w:t>Etablissement</w:t>
            </w: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:rsidR="00EB26FF" w:rsidRPr="00DE3218" w:rsidRDefault="008231A4" w:rsidP="00B87644">
            <w:pPr>
              <w:jc w:val="center"/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DE3218">
              <w:rPr>
                <w:rFonts w:ascii="Verdana" w:hAnsi="Verdana" w:cstheme="minorHAnsi"/>
                <w:b/>
                <w:sz w:val="24"/>
                <w:szCs w:val="24"/>
              </w:rPr>
              <w:t>Mesures pour la prévention e</w:t>
            </w:r>
            <w:r w:rsidR="002421FF" w:rsidRPr="00DE3218">
              <w:rPr>
                <w:rFonts w:ascii="Verdana" w:hAnsi="Verdana" w:cstheme="minorHAnsi"/>
                <w:b/>
                <w:sz w:val="24"/>
                <w:szCs w:val="24"/>
              </w:rPr>
              <w:t>t la maîtrise de la diffusion lors d’</w:t>
            </w:r>
            <w:r w:rsidRPr="00DE3218">
              <w:rPr>
                <w:rFonts w:ascii="Verdana" w:hAnsi="Verdana" w:cstheme="minorHAnsi"/>
                <w:b/>
                <w:sz w:val="24"/>
                <w:szCs w:val="24"/>
              </w:rPr>
              <w:t xml:space="preserve">un cas de </w:t>
            </w:r>
            <w:r w:rsidR="00E634AB" w:rsidRPr="00DE3218">
              <w:rPr>
                <w:rFonts w:ascii="Verdana" w:hAnsi="Verdana" w:cstheme="minorHAnsi"/>
                <w:b/>
                <w:sz w:val="24"/>
                <w:szCs w:val="24"/>
              </w:rPr>
              <w:t>coqueluche</w:t>
            </w:r>
            <w:r w:rsidR="00DE3218">
              <w:rPr>
                <w:rFonts w:ascii="Verdana" w:hAnsi="Verdana" w:cstheme="minorHAnsi"/>
                <w:b/>
                <w:sz w:val="24"/>
                <w:szCs w:val="24"/>
              </w:rPr>
              <w:t xml:space="preserve"> en ESMS</w:t>
            </w:r>
          </w:p>
        </w:tc>
        <w:tc>
          <w:tcPr>
            <w:tcW w:w="2277" w:type="dxa"/>
            <w:shd w:val="clear" w:color="auto" w:fill="ECF1F8"/>
            <w:vAlign w:val="center"/>
          </w:tcPr>
          <w:p w:rsidR="00EB26FF" w:rsidRPr="00DE3218" w:rsidRDefault="00EB26FF" w:rsidP="00B87644">
            <w:pPr>
              <w:jc w:val="center"/>
              <w:rPr>
                <w:rFonts w:ascii="Verdana" w:eastAsia="Calibri" w:hAnsi="Verdana" w:cstheme="minorHAnsi"/>
                <w:sz w:val="20"/>
                <w:szCs w:val="24"/>
              </w:rPr>
            </w:pPr>
            <w:r w:rsidRPr="00DE3218">
              <w:rPr>
                <w:rFonts w:ascii="Verdana" w:eastAsia="Calibri" w:hAnsi="Verdana" w:cstheme="minorHAnsi"/>
                <w:sz w:val="20"/>
                <w:szCs w:val="24"/>
              </w:rPr>
              <w:t>Référence</w:t>
            </w:r>
          </w:p>
        </w:tc>
      </w:tr>
      <w:tr w:rsidR="00EB26FF" w:rsidRPr="000015AF" w:rsidTr="003561F2">
        <w:trPr>
          <w:trHeight w:val="347"/>
          <w:jc w:val="center"/>
        </w:trPr>
        <w:tc>
          <w:tcPr>
            <w:tcW w:w="1818" w:type="dxa"/>
            <w:vMerge/>
            <w:shd w:val="clear" w:color="auto" w:fill="ECF1F8"/>
            <w:vAlign w:val="center"/>
          </w:tcPr>
          <w:p w:rsidR="00EB26FF" w:rsidRPr="00DE3218" w:rsidRDefault="00EB26FF" w:rsidP="00D6117D">
            <w:pPr>
              <w:rPr>
                <w:rFonts w:ascii="Verdana" w:eastAsia="Arial" w:hAnsi="Verdana" w:cstheme="minorHAnsi"/>
                <w:sz w:val="24"/>
                <w:szCs w:val="24"/>
              </w:rPr>
            </w:pPr>
          </w:p>
        </w:tc>
        <w:tc>
          <w:tcPr>
            <w:tcW w:w="5539" w:type="dxa"/>
            <w:vMerge/>
            <w:shd w:val="clear" w:color="auto" w:fill="ECF1F8"/>
            <w:vAlign w:val="center"/>
          </w:tcPr>
          <w:p w:rsidR="00EB26FF" w:rsidRPr="00DE3218" w:rsidRDefault="00EB26FF" w:rsidP="00D6117D">
            <w:pPr>
              <w:rPr>
                <w:rFonts w:ascii="Verdana" w:eastAsia="Arial" w:hAnsi="Verdana" w:cstheme="minorHAnsi"/>
                <w:sz w:val="24"/>
                <w:szCs w:val="24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EB26FF" w:rsidRPr="00DE3218" w:rsidRDefault="00EB26FF" w:rsidP="00B87644">
            <w:pPr>
              <w:rPr>
                <w:rFonts w:ascii="Verdana" w:eastAsia="Calibri" w:hAnsi="Verdana" w:cstheme="minorHAnsi"/>
                <w:sz w:val="20"/>
                <w:szCs w:val="24"/>
              </w:rPr>
            </w:pPr>
            <w:r w:rsidRPr="00DE3218">
              <w:rPr>
                <w:rFonts w:ascii="Verdana" w:eastAsia="Calibri" w:hAnsi="Verdana" w:cstheme="minorHAnsi"/>
                <w:sz w:val="20"/>
                <w:szCs w:val="24"/>
              </w:rPr>
              <w:t xml:space="preserve">Date : </w:t>
            </w:r>
          </w:p>
        </w:tc>
      </w:tr>
      <w:tr w:rsidR="00EB26FF" w:rsidRPr="000015AF" w:rsidTr="003561F2">
        <w:trPr>
          <w:trHeight w:val="339"/>
          <w:jc w:val="center"/>
        </w:trPr>
        <w:tc>
          <w:tcPr>
            <w:tcW w:w="1818" w:type="dxa"/>
            <w:vMerge/>
            <w:shd w:val="clear" w:color="auto" w:fill="ECF1F8"/>
            <w:vAlign w:val="center"/>
          </w:tcPr>
          <w:p w:rsidR="00EB26FF" w:rsidRPr="00DE3218" w:rsidRDefault="00EB26FF" w:rsidP="007D127B">
            <w:pPr>
              <w:rPr>
                <w:rFonts w:ascii="Verdana" w:eastAsia="Arial" w:hAnsi="Verdana" w:cstheme="minorHAnsi"/>
                <w:sz w:val="24"/>
                <w:szCs w:val="24"/>
              </w:rPr>
            </w:pPr>
          </w:p>
        </w:tc>
        <w:tc>
          <w:tcPr>
            <w:tcW w:w="5539" w:type="dxa"/>
            <w:vMerge/>
            <w:shd w:val="clear" w:color="auto" w:fill="ECF1F8"/>
            <w:vAlign w:val="center"/>
          </w:tcPr>
          <w:p w:rsidR="00EB26FF" w:rsidRPr="00DE3218" w:rsidRDefault="00EB26FF" w:rsidP="007D127B">
            <w:pPr>
              <w:rPr>
                <w:rFonts w:ascii="Verdana" w:eastAsia="Arial" w:hAnsi="Verdana" w:cstheme="minorHAnsi"/>
                <w:sz w:val="24"/>
                <w:szCs w:val="24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:rsidR="00EB26FF" w:rsidRPr="00DE3218" w:rsidRDefault="00EB26FF" w:rsidP="00B87644">
            <w:pPr>
              <w:rPr>
                <w:rFonts w:ascii="Verdana" w:eastAsia="Calibri" w:hAnsi="Verdana" w:cstheme="minorHAnsi"/>
                <w:sz w:val="20"/>
                <w:szCs w:val="24"/>
              </w:rPr>
            </w:pPr>
            <w:r w:rsidRPr="00DE3218">
              <w:rPr>
                <w:rFonts w:ascii="Verdana" w:eastAsia="Calibri" w:hAnsi="Verdana" w:cstheme="minorHAnsi"/>
                <w:sz w:val="20"/>
                <w:szCs w:val="24"/>
              </w:rPr>
              <w:t xml:space="preserve">Version : </w:t>
            </w:r>
          </w:p>
        </w:tc>
      </w:tr>
    </w:tbl>
    <w:p w:rsidR="00EB26FF" w:rsidRPr="000015AF" w:rsidRDefault="00EB26FF" w:rsidP="00B87644">
      <w:pPr>
        <w:rPr>
          <w:rFonts w:cstheme="minorHAnsi"/>
          <w:b/>
          <w:sz w:val="12"/>
          <w:szCs w:val="20"/>
        </w:rPr>
      </w:pPr>
    </w:p>
    <w:p w:rsidR="00EB26FF" w:rsidRPr="0027416B" w:rsidRDefault="00EB26FF" w:rsidP="00B87644">
      <w:pPr>
        <w:rPr>
          <w:rFonts w:ascii="Verdana" w:hAnsi="Verdana" w:cstheme="minorHAnsi"/>
          <w:b/>
          <w:sz w:val="20"/>
          <w:szCs w:val="30"/>
        </w:rPr>
      </w:pPr>
    </w:p>
    <w:p w:rsidR="004D076C" w:rsidRPr="009B77DD" w:rsidRDefault="004D076C" w:rsidP="00B87644">
      <w:pPr>
        <w:pStyle w:val="Corpsdetexte"/>
        <w:numPr>
          <w:ilvl w:val="0"/>
          <w:numId w:val="6"/>
        </w:numPr>
        <w:spacing w:before="45"/>
        <w:ind w:left="284"/>
        <w:jc w:val="both"/>
        <w:rPr>
          <w:rFonts w:ascii="Verdana" w:hAnsi="Verdana" w:cstheme="minorHAnsi"/>
          <w:b/>
          <w:color w:val="000099"/>
        </w:rPr>
      </w:pPr>
      <w:r w:rsidRPr="009B77DD">
        <w:rPr>
          <w:rFonts w:ascii="Verdana" w:hAnsi="Verdana" w:cstheme="minorHAnsi"/>
          <w:b/>
          <w:color w:val="000099"/>
        </w:rPr>
        <w:t>Objectif</w:t>
      </w:r>
    </w:p>
    <w:p w:rsidR="0084393A" w:rsidRPr="009B77DD" w:rsidRDefault="00780832" w:rsidP="00D6117D">
      <w:pPr>
        <w:pStyle w:val="Corpsdetexte"/>
        <w:spacing w:before="60"/>
        <w:ind w:left="284" w:firstLine="0"/>
        <w:jc w:val="both"/>
        <w:rPr>
          <w:rFonts w:ascii="Verdana" w:hAnsi="Verdana" w:cstheme="minorHAnsi"/>
        </w:rPr>
      </w:pPr>
      <w:r w:rsidRPr="009B77DD">
        <w:rPr>
          <w:rFonts w:ascii="Verdana" w:hAnsi="Verdana" w:cstheme="minorHAnsi"/>
        </w:rPr>
        <w:t xml:space="preserve">Définir la conduite à tenir </w:t>
      </w:r>
      <w:r w:rsidR="00572447" w:rsidRPr="009B77DD">
        <w:rPr>
          <w:rFonts w:ascii="Verdana" w:hAnsi="Verdana" w:cstheme="minorHAnsi"/>
        </w:rPr>
        <w:t>lors de la survenue d’</w:t>
      </w:r>
      <w:r w:rsidR="008231A4" w:rsidRPr="009B77DD">
        <w:rPr>
          <w:rFonts w:ascii="Verdana" w:hAnsi="Verdana" w:cstheme="minorHAnsi"/>
        </w:rPr>
        <w:t xml:space="preserve">un cas de </w:t>
      </w:r>
      <w:r w:rsidR="00D6117D" w:rsidRPr="009B77DD">
        <w:rPr>
          <w:rFonts w:ascii="Verdana" w:hAnsi="Verdana" w:cstheme="minorHAnsi"/>
        </w:rPr>
        <w:t>c</w:t>
      </w:r>
      <w:r w:rsidR="00572447" w:rsidRPr="009B77DD">
        <w:rPr>
          <w:rFonts w:ascii="Verdana" w:hAnsi="Verdana" w:cstheme="minorHAnsi"/>
        </w:rPr>
        <w:t>oqueluche</w:t>
      </w:r>
      <w:r w:rsidR="008231A4" w:rsidRPr="009B77DD">
        <w:rPr>
          <w:rFonts w:ascii="Verdana" w:hAnsi="Verdana" w:cstheme="minorHAnsi"/>
        </w:rPr>
        <w:t xml:space="preserve"> </w:t>
      </w:r>
      <w:r w:rsidRPr="009B77DD">
        <w:rPr>
          <w:rFonts w:ascii="Verdana" w:hAnsi="Verdana" w:cstheme="minorHAnsi"/>
        </w:rPr>
        <w:t xml:space="preserve">afin de limiter </w:t>
      </w:r>
      <w:r w:rsidR="009A1EC9" w:rsidRPr="009B77DD">
        <w:rPr>
          <w:rFonts w:ascii="Verdana" w:hAnsi="Verdana" w:cstheme="minorHAnsi"/>
        </w:rPr>
        <w:t>l</w:t>
      </w:r>
      <w:r w:rsidR="00572447" w:rsidRPr="009B77DD">
        <w:rPr>
          <w:rFonts w:ascii="Verdana" w:hAnsi="Verdana" w:cstheme="minorHAnsi"/>
        </w:rPr>
        <w:t>es cas secondaires</w:t>
      </w:r>
      <w:r w:rsidRPr="009B77DD">
        <w:rPr>
          <w:rFonts w:ascii="Verdana" w:hAnsi="Verdana" w:cstheme="minorHAnsi"/>
        </w:rPr>
        <w:t>.</w:t>
      </w:r>
    </w:p>
    <w:p w:rsidR="00D6117D" w:rsidRPr="009B77DD" w:rsidRDefault="00D6117D" w:rsidP="00D6117D">
      <w:pPr>
        <w:pStyle w:val="Corpsdetexte"/>
        <w:spacing w:before="60"/>
        <w:ind w:left="284" w:firstLine="0"/>
        <w:jc w:val="both"/>
        <w:rPr>
          <w:rFonts w:ascii="Verdana" w:hAnsi="Verdana" w:cstheme="minorHAnsi"/>
        </w:rPr>
      </w:pPr>
    </w:p>
    <w:p w:rsidR="00FE6CFE" w:rsidRPr="009B77DD" w:rsidRDefault="00780832" w:rsidP="00B87644">
      <w:pPr>
        <w:pStyle w:val="Corpsdetexte"/>
        <w:numPr>
          <w:ilvl w:val="0"/>
          <w:numId w:val="6"/>
        </w:numPr>
        <w:spacing w:before="45"/>
        <w:ind w:left="284"/>
        <w:jc w:val="both"/>
        <w:rPr>
          <w:rFonts w:ascii="Verdana" w:hAnsi="Verdana" w:cstheme="minorHAnsi"/>
          <w:b/>
          <w:color w:val="000099"/>
        </w:rPr>
      </w:pPr>
      <w:r w:rsidRPr="009B77DD">
        <w:rPr>
          <w:rFonts w:ascii="Verdana" w:hAnsi="Verdana" w:cstheme="minorHAnsi"/>
          <w:b/>
          <w:color w:val="000099"/>
        </w:rPr>
        <w:t>Domaine d’application</w:t>
      </w:r>
    </w:p>
    <w:p w:rsidR="00C913CB" w:rsidRPr="009B77DD" w:rsidRDefault="00780832" w:rsidP="00B87644">
      <w:pPr>
        <w:pStyle w:val="Corpsdetexte"/>
        <w:spacing w:before="60"/>
        <w:ind w:left="284" w:firstLine="0"/>
        <w:jc w:val="both"/>
        <w:rPr>
          <w:rFonts w:ascii="Verdana" w:hAnsi="Verdana" w:cstheme="minorHAnsi"/>
        </w:rPr>
      </w:pPr>
      <w:r w:rsidRPr="009B77DD">
        <w:rPr>
          <w:rFonts w:ascii="Verdana" w:hAnsi="Verdana" w:cstheme="minorHAnsi"/>
        </w:rPr>
        <w:t>Les</w:t>
      </w:r>
      <w:r w:rsidRPr="009B77DD">
        <w:rPr>
          <w:rFonts w:ascii="Verdana" w:hAnsi="Verdana" w:cstheme="minorHAnsi"/>
          <w:spacing w:val="-6"/>
        </w:rPr>
        <w:t xml:space="preserve"> </w:t>
      </w:r>
      <w:r w:rsidR="00E16396" w:rsidRPr="009B77DD">
        <w:rPr>
          <w:rFonts w:ascii="Verdana" w:hAnsi="Verdana" w:cstheme="minorHAnsi"/>
        </w:rPr>
        <w:t>salariés</w:t>
      </w:r>
      <w:r w:rsidR="00772530" w:rsidRPr="009B77DD">
        <w:rPr>
          <w:rFonts w:ascii="Verdana" w:hAnsi="Verdana" w:cstheme="minorHAnsi"/>
          <w:spacing w:val="-6"/>
        </w:rPr>
        <w:t xml:space="preserve">, </w:t>
      </w:r>
      <w:r w:rsidR="000A4DDE" w:rsidRPr="009B77DD">
        <w:rPr>
          <w:rFonts w:ascii="Verdana" w:hAnsi="Verdana" w:cstheme="minorHAnsi"/>
          <w:spacing w:val="-6"/>
        </w:rPr>
        <w:t>les professionnel</w:t>
      </w:r>
      <w:r w:rsidR="00A309D4" w:rsidRPr="009B77DD">
        <w:rPr>
          <w:rFonts w:ascii="Verdana" w:hAnsi="Verdana" w:cstheme="minorHAnsi"/>
          <w:spacing w:val="-6"/>
        </w:rPr>
        <w:t xml:space="preserve">s de santé libéraux </w:t>
      </w:r>
      <w:r w:rsidR="00772530" w:rsidRPr="009B77DD">
        <w:rPr>
          <w:rFonts w:ascii="Verdana" w:hAnsi="Verdana" w:cstheme="minorHAnsi"/>
          <w:spacing w:val="-6"/>
        </w:rPr>
        <w:t>et</w:t>
      </w:r>
      <w:r w:rsidR="008231A4" w:rsidRPr="009B77DD">
        <w:rPr>
          <w:rFonts w:ascii="Verdana" w:hAnsi="Verdana" w:cstheme="minorHAnsi"/>
          <w:spacing w:val="-6"/>
        </w:rPr>
        <w:t xml:space="preserve"> </w:t>
      </w:r>
      <w:r w:rsidR="002421FF" w:rsidRPr="009B77DD">
        <w:rPr>
          <w:rFonts w:ascii="Verdana" w:hAnsi="Verdana" w:cstheme="minorHAnsi"/>
          <w:spacing w:val="-6"/>
        </w:rPr>
        <w:t>les intervenants</w:t>
      </w:r>
      <w:r w:rsidR="00772530" w:rsidRPr="009B77DD">
        <w:rPr>
          <w:rFonts w:ascii="Verdana" w:hAnsi="Verdana" w:cstheme="minorHAnsi"/>
          <w:spacing w:val="-6"/>
        </w:rPr>
        <w:t xml:space="preserve"> extérieurs </w:t>
      </w:r>
      <w:r w:rsidRPr="009B77DD">
        <w:rPr>
          <w:rFonts w:ascii="Verdana" w:hAnsi="Verdana" w:cstheme="minorHAnsi"/>
        </w:rPr>
        <w:t>en</w:t>
      </w:r>
      <w:r w:rsidRPr="009B77DD">
        <w:rPr>
          <w:rFonts w:ascii="Verdana" w:hAnsi="Verdana" w:cstheme="minorHAnsi"/>
          <w:spacing w:val="-6"/>
        </w:rPr>
        <w:t xml:space="preserve"> </w:t>
      </w:r>
      <w:r w:rsidRPr="009B77DD">
        <w:rPr>
          <w:rFonts w:ascii="Verdana" w:hAnsi="Verdana" w:cstheme="minorHAnsi"/>
        </w:rPr>
        <w:t>contact</w:t>
      </w:r>
      <w:r w:rsidRPr="009B77DD">
        <w:rPr>
          <w:rFonts w:ascii="Verdana" w:hAnsi="Verdana" w:cstheme="minorHAnsi"/>
          <w:spacing w:val="-5"/>
        </w:rPr>
        <w:t xml:space="preserve"> </w:t>
      </w:r>
      <w:r w:rsidRPr="009B77DD">
        <w:rPr>
          <w:rFonts w:ascii="Verdana" w:hAnsi="Verdana" w:cstheme="minorHAnsi"/>
        </w:rPr>
        <w:t>direct</w:t>
      </w:r>
      <w:r w:rsidRPr="009B77DD">
        <w:rPr>
          <w:rFonts w:ascii="Verdana" w:hAnsi="Verdana" w:cstheme="minorHAnsi"/>
          <w:spacing w:val="-6"/>
        </w:rPr>
        <w:t xml:space="preserve"> </w:t>
      </w:r>
      <w:r w:rsidRPr="009B77DD">
        <w:rPr>
          <w:rFonts w:ascii="Verdana" w:hAnsi="Verdana" w:cstheme="minorHAnsi"/>
        </w:rPr>
        <w:t>avec</w:t>
      </w:r>
      <w:r w:rsidRPr="009B77DD">
        <w:rPr>
          <w:rFonts w:ascii="Verdana" w:hAnsi="Verdana" w:cstheme="minorHAnsi"/>
          <w:spacing w:val="-6"/>
        </w:rPr>
        <w:t xml:space="preserve"> </w:t>
      </w:r>
      <w:r w:rsidRPr="009B77DD">
        <w:rPr>
          <w:rFonts w:ascii="Verdana" w:hAnsi="Verdana" w:cstheme="minorHAnsi"/>
        </w:rPr>
        <w:t>les</w:t>
      </w:r>
      <w:r w:rsidRPr="009B77DD">
        <w:rPr>
          <w:rFonts w:ascii="Verdana" w:hAnsi="Verdana" w:cstheme="minorHAnsi"/>
          <w:spacing w:val="-6"/>
        </w:rPr>
        <w:t xml:space="preserve"> </w:t>
      </w:r>
      <w:r w:rsidR="00CE55A9" w:rsidRPr="009B77DD">
        <w:rPr>
          <w:rFonts w:ascii="Verdana" w:hAnsi="Verdana" w:cstheme="minorHAnsi"/>
        </w:rPr>
        <w:t>résidents</w:t>
      </w:r>
      <w:r w:rsidR="00A70607" w:rsidRPr="009B77DD">
        <w:rPr>
          <w:rFonts w:ascii="Verdana" w:hAnsi="Verdana" w:cstheme="minorHAnsi"/>
        </w:rPr>
        <w:t>.</w:t>
      </w:r>
      <w:r w:rsidR="00CE55A9" w:rsidRPr="009B77DD">
        <w:rPr>
          <w:rFonts w:ascii="Verdana" w:hAnsi="Verdana" w:cstheme="minorHAnsi"/>
        </w:rPr>
        <w:t xml:space="preserve"> </w:t>
      </w:r>
    </w:p>
    <w:p w:rsidR="0084393A" w:rsidRPr="009B77DD" w:rsidRDefault="0084393A" w:rsidP="00B87644">
      <w:pPr>
        <w:pStyle w:val="Corpsdetexte"/>
        <w:spacing w:before="42"/>
        <w:ind w:left="0" w:firstLine="0"/>
        <w:jc w:val="both"/>
        <w:rPr>
          <w:rFonts w:ascii="Verdana" w:hAnsi="Verdana" w:cstheme="minorHAnsi"/>
        </w:rPr>
      </w:pPr>
    </w:p>
    <w:p w:rsidR="00897298" w:rsidRPr="009B77DD" w:rsidRDefault="008231A4" w:rsidP="00B87644">
      <w:pPr>
        <w:pStyle w:val="Corpsdetexte"/>
        <w:numPr>
          <w:ilvl w:val="0"/>
          <w:numId w:val="6"/>
        </w:numPr>
        <w:spacing w:before="45" w:after="60"/>
        <w:ind w:left="283" w:hanging="357"/>
        <w:jc w:val="both"/>
        <w:rPr>
          <w:rFonts w:ascii="Verdana" w:hAnsi="Verdana" w:cstheme="minorHAnsi"/>
          <w:b/>
          <w:color w:val="000099"/>
        </w:rPr>
      </w:pPr>
      <w:r w:rsidRPr="009B77DD">
        <w:rPr>
          <w:rFonts w:ascii="Verdana" w:hAnsi="Verdana" w:cstheme="minorHAnsi"/>
          <w:b/>
          <w:color w:val="000099"/>
        </w:rPr>
        <w:t xml:space="preserve">Définition </w:t>
      </w:r>
    </w:p>
    <w:p w:rsidR="00257DD7" w:rsidRPr="009B77DD" w:rsidRDefault="008231A4" w:rsidP="00D6117D">
      <w:pPr>
        <w:pStyle w:val="Corpsdetexte"/>
        <w:spacing w:before="45" w:after="60"/>
        <w:ind w:left="284" w:firstLine="0"/>
        <w:jc w:val="both"/>
        <w:rPr>
          <w:rFonts w:ascii="Verdana" w:hAnsi="Verdana" w:cstheme="minorHAnsi"/>
        </w:rPr>
      </w:pPr>
      <w:r w:rsidRPr="009B77DD">
        <w:rPr>
          <w:rFonts w:ascii="Verdana" w:hAnsi="Verdana" w:cstheme="minorHAnsi"/>
        </w:rPr>
        <w:t>La coqueluche est une infection bactérienne peu ou pas fébrile de l</w:t>
      </w:r>
      <w:r w:rsidR="00373DD8">
        <w:rPr>
          <w:rFonts w:ascii="Verdana" w:hAnsi="Verdana" w:cstheme="minorHAnsi"/>
        </w:rPr>
        <w:t>’</w:t>
      </w:r>
      <w:r w:rsidRPr="009B77DD">
        <w:rPr>
          <w:rFonts w:ascii="Verdana" w:hAnsi="Verdana" w:cstheme="minorHAnsi"/>
        </w:rPr>
        <w:t>arbre respiratoire inférieur, d</w:t>
      </w:r>
      <w:r w:rsidR="00572447" w:rsidRPr="009B77DD">
        <w:rPr>
          <w:rFonts w:ascii="Verdana" w:hAnsi="Verdana" w:cstheme="minorHAnsi"/>
        </w:rPr>
        <w:t>’</w:t>
      </w:r>
      <w:r w:rsidRPr="009B77DD">
        <w:rPr>
          <w:rFonts w:ascii="Verdana" w:hAnsi="Verdana" w:cstheme="minorHAnsi"/>
        </w:rPr>
        <w:t xml:space="preserve">évolution longue, grave chez les sujets à haut risque et </w:t>
      </w:r>
      <w:r w:rsidR="00980126" w:rsidRPr="009B77DD">
        <w:rPr>
          <w:rFonts w:ascii="Verdana" w:hAnsi="Verdana" w:cstheme="minorHAnsi"/>
        </w:rPr>
        <w:t xml:space="preserve">très </w:t>
      </w:r>
      <w:r w:rsidRPr="009B77DD">
        <w:rPr>
          <w:rFonts w:ascii="Verdana" w:hAnsi="Verdana" w:cstheme="minorHAnsi"/>
        </w:rPr>
        <w:t>contagieuse. L</w:t>
      </w:r>
      <w:r w:rsidR="00572447" w:rsidRPr="009B77DD">
        <w:rPr>
          <w:rFonts w:ascii="Verdana" w:hAnsi="Verdana" w:cstheme="minorHAnsi"/>
        </w:rPr>
        <w:t>’</w:t>
      </w:r>
      <w:r w:rsidRPr="009B77DD">
        <w:rPr>
          <w:rFonts w:ascii="Verdana" w:hAnsi="Verdana" w:cstheme="minorHAnsi"/>
        </w:rPr>
        <w:t xml:space="preserve">agent pathogène est </w:t>
      </w:r>
      <w:r w:rsidRPr="009B77DD">
        <w:rPr>
          <w:rFonts w:ascii="Verdana" w:hAnsi="Verdana" w:cstheme="minorHAnsi"/>
          <w:i/>
        </w:rPr>
        <w:t>Bordetella pertussis</w:t>
      </w:r>
      <w:r w:rsidRPr="009B77DD">
        <w:rPr>
          <w:rFonts w:ascii="Verdana" w:hAnsi="Verdana" w:cstheme="minorHAnsi"/>
        </w:rPr>
        <w:t xml:space="preserve"> </w:t>
      </w:r>
      <w:r w:rsidR="00DC77A9" w:rsidRPr="009B77DD">
        <w:rPr>
          <w:rFonts w:ascii="Verdana" w:hAnsi="Verdana" w:cstheme="minorHAnsi"/>
        </w:rPr>
        <w:t xml:space="preserve">plus rarement </w:t>
      </w:r>
      <w:r w:rsidR="00DC77A9" w:rsidRPr="0080721F">
        <w:rPr>
          <w:rFonts w:ascii="Verdana" w:hAnsi="Verdana" w:cstheme="minorHAnsi"/>
          <w:i/>
        </w:rPr>
        <w:t>B</w:t>
      </w:r>
      <w:r w:rsidR="00373DD8" w:rsidRPr="0080721F">
        <w:rPr>
          <w:rFonts w:ascii="Verdana" w:hAnsi="Verdana" w:cstheme="minorHAnsi"/>
          <w:i/>
        </w:rPr>
        <w:t>ordetella</w:t>
      </w:r>
      <w:r w:rsidR="0080721F" w:rsidRPr="0080721F">
        <w:rPr>
          <w:rFonts w:ascii="Verdana" w:hAnsi="Verdana" w:cstheme="minorHAnsi"/>
          <w:i/>
        </w:rPr>
        <w:t xml:space="preserve"> </w:t>
      </w:r>
      <w:r w:rsidRPr="0080721F">
        <w:rPr>
          <w:rFonts w:ascii="Verdana" w:hAnsi="Verdana" w:cstheme="minorHAnsi"/>
          <w:i/>
        </w:rPr>
        <w:t>parapertussis</w:t>
      </w:r>
      <w:r w:rsidR="00DC77A9" w:rsidRPr="009B77DD">
        <w:rPr>
          <w:rFonts w:ascii="Verdana" w:hAnsi="Verdana" w:cstheme="minorHAnsi"/>
          <w:i/>
        </w:rPr>
        <w:t xml:space="preserve"> (</w:t>
      </w:r>
      <w:r w:rsidR="00DC77A9" w:rsidRPr="009B77DD">
        <w:rPr>
          <w:rFonts w:ascii="Verdana" w:hAnsi="Verdana" w:cstheme="minorHAnsi"/>
        </w:rPr>
        <w:t xml:space="preserve">de 2 à </w:t>
      </w:r>
      <w:r w:rsidR="00257DD7" w:rsidRPr="009B77DD">
        <w:rPr>
          <w:rFonts w:ascii="Verdana" w:hAnsi="Verdana" w:cstheme="minorHAnsi"/>
        </w:rPr>
        <w:t>7</w:t>
      </w:r>
      <w:r w:rsidR="00DC77A9" w:rsidRPr="009B77DD">
        <w:rPr>
          <w:rFonts w:ascii="Verdana" w:hAnsi="Verdana" w:cstheme="minorHAnsi"/>
        </w:rPr>
        <w:t xml:space="preserve"> % des cas de coqueluche)</w:t>
      </w:r>
      <w:r w:rsidRPr="009B77DD">
        <w:rPr>
          <w:rFonts w:ascii="Verdana" w:hAnsi="Verdana" w:cstheme="minorHAnsi"/>
        </w:rPr>
        <w:t>. La transmission se fait par contamination directe, par voie respiratoire (toux, éternuements, parole).</w:t>
      </w:r>
      <w:r w:rsidR="00257DD7" w:rsidRPr="009B77DD">
        <w:rPr>
          <w:rFonts w:ascii="Verdana" w:hAnsi="Verdana" w:cstheme="minorHAnsi"/>
        </w:rPr>
        <w:t xml:space="preserve"> </w:t>
      </w:r>
    </w:p>
    <w:p w:rsidR="0084393A" w:rsidRPr="009B77DD" w:rsidRDefault="008231A4" w:rsidP="00C51DC7">
      <w:pPr>
        <w:pStyle w:val="Corpsdetexte"/>
        <w:spacing w:before="45" w:after="60"/>
        <w:ind w:left="284" w:firstLine="0"/>
        <w:jc w:val="both"/>
        <w:rPr>
          <w:rFonts w:ascii="Verdana" w:hAnsi="Verdana" w:cstheme="minorHAnsi"/>
        </w:rPr>
      </w:pPr>
      <w:r w:rsidRPr="009B77DD">
        <w:rPr>
          <w:rFonts w:ascii="Verdana" w:hAnsi="Verdana" w:cstheme="minorHAnsi"/>
        </w:rPr>
        <w:t>La prévention passe par la vaccination</w:t>
      </w:r>
      <w:r w:rsidR="00373DD8">
        <w:rPr>
          <w:rFonts w:ascii="Verdana" w:hAnsi="Verdana" w:cstheme="minorHAnsi"/>
        </w:rPr>
        <w:t>,</w:t>
      </w:r>
      <w:r w:rsidRPr="009B77DD">
        <w:rPr>
          <w:rFonts w:ascii="Verdana" w:hAnsi="Verdana" w:cstheme="minorHAnsi"/>
        </w:rPr>
        <w:t xml:space="preserve"> une sensibilisation au diagnostic</w:t>
      </w:r>
      <w:r w:rsidR="00B114F0" w:rsidRPr="009B77DD">
        <w:rPr>
          <w:rFonts w:ascii="Verdana" w:hAnsi="Verdana" w:cstheme="minorHAnsi"/>
        </w:rPr>
        <w:t xml:space="preserve"> précoce</w:t>
      </w:r>
      <w:r w:rsidR="00C51DC7" w:rsidRPr="009B77DD">
        <w:rPr>
          <w:rFonts w:ascii="Verdana" w:hAnsi="Verdana" w:cstheme="minorHAnsi"/>
        </w:rPr>
        <w:t xml:space="preserve"> de cette </w:t>
      </w:r>
      <w:r w:rsidR="005764BB" w:rsidRPr="009B77DD">
        <w:rPr>
          <w:rFonts w:ascii="Verdana" w:hAnsi="Verdana" w:cstheme="minorHAnsi"/>
        </w:rPr>
        <w:t>infection</w:t>
      </w:r>
      <w:r w:rsidR="00373DD8">
        <w:rPr>
          <w:rFonts w:ascii="Verdana" w:hAnsi="Verdana" w:cstheme="minorHAnsi"/>
        </w:rPr>
        <w:t xml:space="preserve"> et une limitation de la transmission</w:t>
      </w:r>
      <w:r w:rsidR="005764BB" w:rsidRPr="009B77DD">
        <w:rPr>
          <w:rFonts w:ascii="Verdana" w:hAnsi="Verdana" w:cstheme="minorHAnsi"/>
        </w:rPr>
        <w:t>.</w:t>
      </w:r>
    </w:p>
    <w:p w:rsidR="00EB26FF" w:rsidRPr="009B77DD" w:rsidRDefault="00EB26FF" w:rsidP="00B87644">
      <w:pPr>
        <w:jc w:val="both"/>
        <w:rPr>
          <w:rFonts w:ascii="Verdana" w:hAnsi="Verdana" w:cstheme="minorHAnsi"/>
          <w:b/>
          <w:color w:val="F79646" w:themeColor="accent6"/>
          <w:sz w:val="20"/>
          <w:szCs w:val="20"/>
        </w:rPr>
      </w:pPr>
    </w:p>
    <w:p w:rsidR="004F10E0" w:rsidRPr="009B77DD" w:rsidRDefault="008231A4" w:rsidP="00C51DC7">
      <w:pPr>
        <w:pStyle w:val="Corpsdetexte"/>
        <w:numPr>
          <w:ilvl w:val="0"/>
          <w:numId w:val="6"/>
        </w:numPr>
        <w:spacing w:before="45" w:after="60"/>
        <w:ind w:left="283" w:hanging="357"/>
        <w:jc w:val="both"/>
        <w:rPr>
          <w:rFonts w:ascii="Verdana" w:hAnsi="Verdana" w:cstheme="minorHAnsi"/>
          <w:b/>
          <w:color w:val="000099"/>
        </w:rPr>
      </w:pPr>
      <w:r w:rsidRPr="009B77DD">
        <w:rPr>
          <w:rFonts w:ascii="Verdana" w:hAnsi="Verdana" w:cstheme="minorHAnsi"/>
          <w:b/>
          <w:color w:val="000099"/>
        </w:rPr>
        <w:t xml:space="preserve">Diagnostic </w:t>
      </w:r>
    </w:p>
    <w:p w:rsidR="008231A4" w:rsidRPr="009B77DD" w:rsidRDefault="008231A4" w:rsidP="00B114F0">
      <w:pPr>
        <w:spacing w:before="10"/>
        <w:ind w:left="284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Pense</w:t>
      </w:r>
      <w:r w:rsidR="001D12E9" w:rsidRPr="009B77DD">
        <w:rPr>
          <w:rFonts w:ascii="Verdana" w:eastAsia="Times New Roman" w:hAnsi="Verdana" w:cstheme="minorHAnsi"/>
          <w:sz w:val="20"/>
          <w:szCs w:val="20"/>
        </w:rPr>
        <w:t>r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à la coqueluche </w:t>
      </w:r>
      <w:r w:rsidR="00373DD8">
        <w:rPr>
          <w:rFonts w:ascii="Verdana" w:eastAsia="Times New Roman" w:hAnsi="Verdana" w:cstheme="minorHAnsi"/>
          <w:sz w:val="20"/>
          <w:szCs w:val="20"/>
        </w:rPr>
        <w:t xml:space="preserve">devant une toux persistante au-delà de 7 jours </w:t>
      </w:r>
      <w:r w:rsidRPr="009B77DD">
        <w:rPr>
          <w:rFonts w:ascii="Verdana" w:eastAsia="Times New Roman" w:hAnsi="Verdana" w:cstheme="minorHAnsi"/>
          <w:sz w:val="20"/>
          <w:szCs w:val="20"/>
        </w:rPr>
        <w:t>si la vaccination date de plus de 5 ans ou s’il y a eu une coqueluche depuis plus de 10 ans.</w:t>
      </w:r>
    </w:p>
    <w:p w:rsidR="00C51DC7" w:rsidRPr="009B77DD" w:rsidRDefault="00C51DC7" w:rsidP="00B114F0">
      <w:pPr>
        <w:spacing w:before="10"/>
        <w:ind w:left="284"/>
        <w:jc w:val="both"/>
        <w:rPr>
          <w:rFonts w:ascii="Verdana" w:eastAsia="Times New Roman" w:hAnsi="Verdana" w:cstheme="minorHAnsi"/>
          <w:sz w:val="20"/>
          <w:szCs w:val="20"/>
        </w:rPr>
      </w:pPr>
    </w:p>
    <w:p w:rsidR="00DC77A9" w:rsidRPr="009B77DD" w:rsidRDefault="00DC77A9" w:rsidP="00B87644">
      <w:pPr>
        <w:spacing w:before="10"/>
        <w:ind w:left="284"/>
        <w:jc w:val="both"/>
        <w:rPr>
          <w:rFonts w:ascii="Verdana" w:eastAsia="Times New Roman" w:hAnsi="Verdana" w:cstheme="minorHAnsi"/>
          <w:b/>
          <w:sz w:val="20"/>
          <w:szCs w:val="20"/>
        </w:rPr>
      </w:pPr>
      <w:r w:rsidRPr="009B77DD">
        <w:rPr>
          <w:rStyle w:val="hgkelc"/>
          <w:rFonts w:ascii="Verdana" w:hAnsi="Verdana" w:cstheme="minorHAnsi"/>
          <w:b/>
          <w:sz w:val="20"/>
          <w:szCs w:val="20"/>
        </w:rPr>
        <w:t>Incubation</w:t>
      </w:r>
      <w:r w:rsidRPr="009B77DD">
        <w:rPr>
          <w:rStyle w:val="hgkelc"/>
          <w:rFonts w:ascii="Verdana" w:hAnsi="Verdana" w:cstheme="minorHAnsi"/>
          <w:sz w:val="20"/>
          <w:szCs w:val="20"/>
        </w:rPr>
        <w:t> : elle peut aller de 7 jours à 3 semaines. Généralement, elle est d'environ 10 jours.</w:t>
      </w:r>
    </w:p>
    <w:p w:rsidR="00DC77A9" w:rsidRPr="009B77DD" w:rsidRDefault="00DC77A9" w:rsidP="00B87644">
      <w:pPr>
        <w:spacing w:before="10"/>
        <w:ind w:left="284"/>
        <w:jc w:val="both"/>
        <w:rPr>
          <w:rFonts w:ascii="Verdana" w:eastAsia="Times New Roman" w:hAnsi="Verdana" w:cstheme="minorHAnsi"/>
          <w:b/>
          <w:sz w:val="20"/>
          <w:szCs w:val="20"/>
        </w:rPr>
      </w:pPr>
    </w:p>
    <w:p w:rsidR="008231A4" w:rsidRPr="009B77DD" w:rsidRDefault="008231A4" w:rsidP="00B87644">
      <w:pPr>
        <w:spacing w:before="10"/>
        <w:ind w:left="284"/>
        <w:jc w:val="both"/>
        <w:rPr>
          <w:rFonts w:ascii="Verdana" w:eastAsia="Times New Roman" w:hAnsi="Verdana" w:cstheme="minorHAnsi"/>
          <w:b/>
          <w:sz w:val="20"/>
          <w:szCs w:val="20"/>
        </w:rPr>
      </w:pPr>
      <w:r w:rsidRPr="009B77DD">
        <w:rPr>
          <w:rFonts w:ascii="Verdana" w:eastAsia="Times New Roman" w:hAnsi="Verdana" w:cstheme="minorHAnsi"/>
          <w:b/>
          <w:sz w:val="20"/>
          <w:szCs w:val="20"/>
        </w:rPr>
        <w:t>Signes cliniques :</w:t>
      </w:r>
    </w:p>
    <w:p w:rsidR="008231A4" w:rsidRPr="009B77DD" w:rsidRDefault="008231A4" w:rsidP="00373DD8">
      <w:pPr>
        <w:pStyle w:val="Paragraphedeliste"/>
        <w:numPr>
          <w:ilvl w:val="0"/>
          <w:numId w:val="15"/>
        </w:numPr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4 à 6 premiers jours : signes discrets d’infection des voies respiratoires supérieur</w:t>
      </w:r>
      <w:r w:rsidR="00B114F0" w:rsidRPr="009B77DD">
        <w:rPr>
          <w:rFonts w:ascii="Verdana" w:eastAsia="Times New Roman" w:hAnsi="Verdana" w:cstheme="minorHAnsi"/>
          <w:sz w:val="20"/>
          <w:szCs w:val="20"/>
        </w:rPr>
        <w:t>e</w:t>
      </w:r>
      <w:r w:rsidR="001D12E9" w:rsidRPr="009B77DD">
        <w:rPr>
          <w:rFonts w:ascii="Verdana" w:eastAsia="Times New Roman" w:hAnsi="Verdana" w:cstheme="minorHAnsi"/>
          <w:sz w:val="20"/>
          <w:szCs w:val="20"/>
        </w:rPr>
        <w:t>s (rhinite, toux légère, f</w:t>
      </w:r>
      <w:r w:rsidRPr="009B77DD">
        <w:rPr>
          <w:rFonts w:ascii="Verdana" w:eastAsia="Times New Roman" w:hAnsi="Verdana" w:cstheme="minorHAnsi"/>
          <w:sz w:val="20"/>
          <w:szCs w:val="20"/>
        </w:rPr>
        <w:t>ièvre discrète ou absente</w:t>
      </w:r>
      <w:r w:rsidR="001D12E9" w:rsidRPr="009B77DD">
        <w:rPr>
          <w:rFonts w:ascii="Verdana" w:eastAsia="Times New Roman" w:hAnsi="Verdana" w:cstheme="minorHAnsi"/>
          <w:sz w:val="20"/>
          <w:szCs w:val="20"/>
        </w:rPr>
        <w:t>)</w:t>
      </w:r>
      <w:r w:rsidRPr="009B77DD">
        <w:rPr>
          <w:rFonts w:ascii="Verdana" w:eastAsia="Times New Roman" w:hAnsi="Verdana" w:cstheme="minorHAnsi"/>
          <w:sz w:val="20"/>
          <w:szCs w:val="20"/>
        </w:rPr>
        <w:t>.</w:t>
      </w:r>
    </w:p>
    <w:p w:rsidR="008231A4" w:rsidRPr="009B77DD" w:rsidRDefault="008231A4" w:rsidP="00373DD8">
      <w:pPr>
        <w:pStyle w:val="Paragraphedeliste"/>
        <w:numPr>
          <w:ilvl w:val="0"/>
          <w:numId w:val="15"/>
        </w:numPr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Au-delà de 7 jours : toux persistante, s’</w:t>
      </w:r>
      <w:r w:rsidR="00C51DC7" w:rsidRPr="009B77DD">
        <w:rPr>
          <w:rFonts w:ascii="Verdana" w:eastAsia="Times New Roman" w:hAnsi="Verdana" w:cstheme="minorHAnsi"/>
          <w:sz w:val="20"/>
          <w:szCs w:val="20"/>
        </w:rPr>
        <w:t>aggravant,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dev</w:t>
      </w:r>
      <w:r w:rsidR="00C51DC7" w:rsidRPr="009B77DD">
        <w:rPr>
          <w:rFonts w:ascii="Verdana" w:eastAsia="Times New Roman" w:hAnsi="Verdana" w:cstheme="minorHAnsi"/>
          <w:sz w:val="20"/>
          <w:szCs w:val="20"/>
        </w:rPr>
        <w:t>enant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caractéristique car spasmodique</w:t>
      </w:r>
      <w:r w:rsidR="00C51DC7" w:rsidRPr="009B77DD">
        <w:rPr>
          <w:rFonts w:ascii="Verdana" w:eastAsia="Times New Roman" w:hAnsi="Verdana" w:cstheme="minorHAnsi"/>
          <w:sz w:val="20"/>
          <w:szCs w:val="20"/>
        </w:rPr>
        <w:t>,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en particulier nocturne, survenant de façon paroxystique, en fin de quinte de toux « chant du coq »</w:t>
      </w:r>
      <w:r w:rsidR="001D12E9" w:rsidRPr="009B77DD">
        <w:rPr>
          <w:rFonts w:ascii="Verdana" w:eastAsia="Times New Roman" w:hAnsi="Verdana" w:cstheme="minorHAnsi"/>
          <w:sz w:val="20"/>
          <w:szCs w:val="20"/>
        </w:rPr>
        <w:t>,</w:t>
      </w:r>
      <w:r w:rsidR="00980126" w:rsidRPr="009B77DD">
        <w:rPr>
          <w:rFonts w:ascii="Verdana" w:eastAsia="Times New Roman" w:hAnsi="Verdana" w:cstheme="minorHAnsi"/>
          <w:sz w:val="20"/>
          <w:szCs w:val="20"/>
        </w:rPr>
        <w:t xml:space="preserve"> en particulier chez le jeune enfant</w:t>
      </w:r>
      <w:r w:rsidRPr="009B77DD">
        <w:rPr>
          <w:rFonts w:ascii="Verdana" w:eastAsia="Times New Roman" w:hAnsi="Verdana" w:cstheme="minorHAnsi"/>
          <w:sz w:val="20"/>
          <w:szCs w:val="20"/>
        </w:rPr>
        <w:t>.</w:t>
      </w:r>
    </w:p>
    <w:p w:rsidR="00054DE0" w:rsidRPr="009B77DD" w:rsidRDefault="00054DE0" w:rsidP="00373DD8">
      <w:pPr>
        <w:pStyle w:val="Paragraphedeliste"/>
        <w:ind w:left="567"/>
        <w:jc w:val="both"/>
        <w:rPr>
          <w:rFonts w:ascii="Verdana" w:eastAsia="Times New Roman" w:hAnsi="Verdana" w:cstheme="minorHAnsi"/>
          <w:sz w:val="20"/>
          <w:szCs w:val="20"/>
        </w:rPr>
      </w:pPr>
    </w:p>
    <w:p w:rsidR="00054DE0" w:rsidRPr="009B77DD" w:rsidRDefault="00054DE0" w:rsidP="00054DE0">
      <w:pPr>
        <w:spacing w:before="10"/>
        <w:ind w:left="284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b/>
          <w:sz w:val="20"/>
          <w:szCs w:val="20"/>
        </w:rPr>
        <w:t>Contagiosité</w:t>
      </w:r>
      <w:r w:rsidRPr="009B77DD">
        <w:rPr>
          <w:rFonts w:ascii="Verdana" w:eastAsia="Times New Roman" w:hAnsi="Verdana" w:cstheme="minorHAnsi"/>
          <w:sz w:val="20"/>
          <w:szCs w:val="20"/>
        </w:rPr>
        <w:t> : elle est maximale dès le début des signes cliniques et jusqu‘à 21 jours en l‘absence de traitement adapté</w:t>
      </w:r>
      <w:r w:rsidR="005D4F9D" w:rsidRPr="009B77DD">
        <w:rPr>
          <w:rFonts w:ascii="Verdana" w:eastAsia="Times New Roman" w:hAnsi="Verdana" w:cstheme="minorHAnsi"/>
          <w:sz w:val="20"/>
          <w:szCs w:val="20"/>
        </w:rPr>
        <w:t xml:space="preserve"> (</w:t>
      </w:r>
      <w:r w:rsidR="004D4BE1" w:rsidRPr="009B77DD">
        <w:rPr>
          <w:rFonts w:ascii="Verdana" w:eastAsia="Times New Roman" w:hAnsi="Verdana" w:cstheme="minorHAnsi"/>
          <w:sz w:val="20"/>
          <w:szCs w:val="20"/>
        </w:rPr>
        <w:t xml:space="preserve">réduite à </w:t>
      </w:r>
      <w:r w:rsidR="005D4F9D" w:rsidRPr="009B77DD">
        <w:rPr>
          <w:rFonts w:ascii="Verdana" w:eastAsia="Times New Roman" w:hAnsi="Verdana" w:cstheme="minorHAnsi"/>
          <w:sz w:val="20"/>
          <w:szCs w:val="20"/>
        </w:rPr>
        <w:t xml:space="preserve">3 jours si </w:t>
      </w:r>
      <w:r w:rsidR="004D4BE1" w:rsidRPr="009B77DD">
        <w:rPr>
          <w:rFonts w:ascii="Verdana" w:eastAsia="Times New Roman" w:hAnsi="Verdana" w:cstheme="minorHAnsi"/>
          <w:sz w:val="20"/>
          <w:szCs w:val="20"/>
        </w:rPr>
        <w:t xml:space="preserve">traitement par </w:t>
      </w:r>
      <w:r w:rsidR="003E18F8">
        <w:rPr>
          <w:rFonts w:ascii="Verdana" w:eastAsia="Times New Roman" w:hAnsi="Verdana" w:cstheme="minorHAnsi"/>
          <w:sz w:val="20"/>
          <w:szCs w:val="20"/>
        </w:rPr>
        <w:t>A</w:t>
      </w:r>
      <w:r w:rsidR="005D4F9D" w:rsidRPr="009B77DD">
        <w:rPr>
          <w:rFonts w:ascii="Verdana" w:eastAsia="Times New Roman" w:hAnsi="Verdana" w:cstheme="minorHAnsi"/>
          <w:sz w:val="20"/>
          <w:szCs w:val="20"/>
        </w:rPr>
        <w:t xml:space="preserve">zythromicine ou 5 </w:t>
      </w:r>
      <w:r w:rsidR="004D4BE1" w:rsidRPr="009B77DD">
        <w:rPr>
          <w:rFonts w:ascii="Verdana" w:eastAsia="Times New Roman" w:hAnsi="Verdana" w:cstheme="minorHAnsi"/>
          <w:sz w:val="20"/>
          <w:szCs w:val="20"/>
        </w:rPr>
        <w:t>jour</w:t>
      </w:r>
      <w:r w:rsidR="00650032">
        <w:rPr>
          <w:rFonts w:ascii="Verdana" w:eastAsia="Times New Roman" w:hAnsi="Verdana" w:cstheme="minorHAnsi"/>
          <w:sz w:val="20"/>
          <w:szCs w:val="20"/>
        </w:rPr>
        <w:t>s</w:t>
      </w:r>
      <w:r w:rsidR="004D4BE1" w:rsidRPr="009B77DD">
        <w:rPr>
          <w:rFonts w:ascii="Verdana" w:eastAsia="Times New Roman" w:hAnsi="Verdana" w:cstheme="minorHAnsi"/>
          <w:sz w:val="20"/>
          <w:szCs w:val="20"/>
        </w:rPr>
        <w:t xml:space="preserve"> </w:t>
      </w:r>
      <w:r w:rsidR="005D4F9D" w:rsidRPr="009B77DD">
        <w:rPr>
          <w:rFonts w:ascii="Verdana" w:eastAsia="Times New Roman" w:hAnsi="Verdana" w:cstheme="minorHAnsi"/>
          <w:sz w:val="20"/>
          <w:szCs w:val="20"/>
        </w:rPr>
        <w:t>si</w:t>
      </w:r>
      <w:r w:rsidR="004D4BE1" w:rsidRPr="009B77DD">
        <w:rPr>
          <w:rFonts w:ascii="Verdana" w:eastAsia="Times New Roman" w:hAnsi="Verdana" w:cstheme="minorHAnsi"/>
          <w:sz w:val="20"/>
          <w:szCs w:val="20"/>
        </w:rPr>
        <w:t xml:space="preserve"> traitement par </w:t>
      </w:r>
      <w:r w:rsidR="005D4F9D" w:rsidRPr="009B77DD">
        <w:rPr>
          <w:rFonts w:ascii="Verdana" w:eastAsia="Times New Roman" w:hAnsi="Verdana" w:cstheme="minorHAnsi"/>
          <w:sz w:val="20"/>
          <w:szCs w:val="20"/>
        </w:rPr>
        <w:t xml:space="preserve">autre </w:t>
      </w:r>
      <w:r w:rsidR="001D12E9" w:rsidRPr="009B77DD">
        <w:rPr>
          <w:rFonts w:ascii="Verdana" w:eastAsia="Times New Roman" w:hAnsi="Verdana" w:cstheme="minorHAnsi"/>
          <w:sz w:val="20"/>
          <w:szCs w:val="20"/>
        </w:rPr>
        <w:t>antibiotique</w:t>
      </w:r>
      <w:r w:rsidR="005D4F9D" w:rsidRPr="009B77DD">
        <w:rPr>
          <w:rFonts w:ascii="Verdana" w:eastAsia="Times New Roman" w:hAnsi="Verdana" w:cstheme="minorHAnsi"/>
          <w:sz w:val="20"/>
          <w:szCs w:val="20"/>
        </w:rPr>
        <w:t xml:space="preserve"> efficace</w:t>
      </w:r>
      <w:r w:rsidR="004D4BE1" w:rsidRPr="009B77DD">
        <w:rPr>
          <w:rFonts w:ascii="Verdana" w:eastAsia="Times New Roman" w:hAnsi="Verdana" w:cstheme="minorHAnsi"/>
          <w:sz w:val="20"/>
          <w:szCs w:val="20"/>
        </w:rPr>
        <w:t>).</w:t>
      </w:r>
    </w:p>
    <w:p w:rsidR="008231A4" w:rsidRPr="009B77DD" w:rsidRDefault="008231A4" w:rsidP="00B87644">
      <w:pPr>
        <w:pStyle w:val="Paragraphedeliste"/>
        <w:spacing w:before="10"/>
        <w:ind w:left="1004"/>
        <w:jc w:val="both"/>
        <w:rPr>
          <w:rFonts w:ascii="Verdana" w:eastAsia="Times New Roman" w:hAnsi="Verdana" w:cstheme="minorHAnsi"/>
          <w:sz w:val="20"/>
          <w:szCs w:val="20"/>
        </w:rPr>
      </w:pPr>
    </w:p>
    <w:p w:rsidR="008231A4" w:rsidRPr="009B77DD" w:rsidRDefault="000015AF" w:rsidP="00B87644">
      <w:pPr>
        <w:spacing w:before="10"/>
        <w:ind w:left="284"/>
        <w:jc w:val="both"/>
        <w:rPr>
          <w:rFonts w:ascii="Verdana" w:eastAsia="Times New Roman" w:hAnsi="Verdana" w:cstheme="minorHAnsi"/>
          <w:b/>
          <w:sz w:val="20"/>
          <w:szCs w:val="20"/>
        </w:rPr>
      </w:pPr>
      <w:r w:rsidRPr="009B77DD">
        <w:rPr>
          <w:rFonts w:ascii="Verdana" w:eastAsia="Times New Roman" w:hAnsi="Verdana" w:cstheme="minorHAnsi"/>
          <w:b/>
          <w:sz w:val="20"/>
          <w:szCs w:val="20"/>
        </w:rPr>
        <w:t>Diagnostic</w:t>
      </w:r>
      <w:r w:rsidR="007D127B">
        <w:rPr>
          <w:rFonts w:ascii="Verdana" w:eastAsia="Times New Roman" w:hAnsi="Verdana" w:cstheme="minorHAnsi"/>
          <w:b/>
          <w:sz w:val="20"/>
          <w:szCs w:val="20"/>
        </w:rPr>
        <w:t> </w:t>
      </w:r>
      <w:r w:rsidR="008231A4" w:rsidRPr="009B77DD">
        <w:rPr>
          <w:rFonts w:ascii="Verdana" w:eastAsia="Times New Roman" w:hAnsi="Verdana" w:cstheme="minorHAnsi"/>
          <w:b/>
          <w:sz w:val="20"/>
          <w:szCs w:val="20"/>
        </w:rPr>
        <w:t>:</w:t>
      </w:r>
    </w:p>
    <w:p w:rsidR="008231A4" w:rsidRPr="009B77DD" w:rsidRDefault="008231A4" w:rsidP="00B87644">
      <w:pPr>
        <w:spacing w:before="10"/>
        <w:ind w:left="284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Devant une suspicion clinique de coqueluche, une confirmation est nécessaire. Elle doit être biologique, l</w:t>
      </w:r>
      <w:r w:rsidR="00B114F0" w:rsidRPr="009B77DD">
        <w:rPr>
          <w:rFonts w:ascii="Verdana" w:eastAsia="Times New Roman" w:hAnsi="Verdana" w:cstheme="minorHAnsi"/>
          <w:sz w:val="20"/>
          <w:szCs w:val="20"/>
        </w:rPr>
        <w:t>orsque les délais le permettent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ou épidémiologique (contact avec un cas confirmé biologiquement).</w:t>
      </w:r>
    </w:p>
    <w:p w:rsidR="008231A4" w:rsidRPr="009B77DD" w:rsidRDefault="008231A4" w:rsidP="00C51DC7">
      <w:pPr>
        <w:pStyle w:val="Paragraphedeliste"/>
        <w:numPr>
          <w:ilvl w:val="0"/>
          <w:numId w:val="16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 xml:space="preserve">Si toux &lt; 15 jours, le diagnostic de choix est le diagnostic direct par culture et PCR </w:t>
      </w:r>
      <w:r w:rsidRPr="009B77DD">
        <w:rPr>
          <w:rFonts w:ascii="Verdana" w:eastAsia="Times New Roman" w:hAnsi="Verdana" w:cstheme="minorHAnsi"/>
          <w:i/>
          <w:sz w:val="20"/>
          <w:szCs w:val="20"/>
        </w:rPr>
        <w:t>Bordetella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sur prélèvement nasopharyngé.</w:t>
      </w:r>
    </w:p>
    <w:p w:rsidR="008231A4" w:rsidRPr="009B77DD" w:rsidRDefault="008231A4" w:rsidP="00C51DC7">
      <w:pPr>
        <w:pStyle w:val="Paragraphedeliste"/>
        <w:numPr>
          <w:ilvl w:val="0"/>
          <w:numId w:val="16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 xml:space="preserve">Si 15 jours &lt; toux &lt; 21 jours, seul le diagnostic direct par PCR </w:t>
      </w:r>
      <w:r w:rsidRPr="009B77DD">
        <w:rPr>
          <w:rFonts w:ascii="Verdana" w:eastAsia="Times New Roman" w:hAnsi="Verdana" w:cstheme="minorHAnsi"/>
          <w:i/>
          <w:sz w:val="20"/>
          <w:szCs w:val="20"/>
        </w:rPr>
        <w:t>Bordetella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doit être pratiqué.</w:t>
      </w:r>
    </w:p>
    <w:p w:rsidR="008231A4" w:rsidRPr="009B77DD" w:rsidRDefault="008231A4" w:rsidP="00C51DC7">
      <w:pPr>
        <w:pStyle w:val="Paragraphedeliste"/>
        <w:numPr>
          <w:ilvl w:val="0"/>
          <w:numId w:val="16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 xml:space="preserve">Si toux &gt; 21 jours, il n’est plus possible de faire un diagnostic direct par culture ou PCR </w:t>
      </w:r>
      <w:r w:rsidRPr="009B77DD">
        <w:rPr>
          <w:rFonts w:ascii="Verdana" w:eastAsia="Times New Roman" w:hAnsi="Verdana" w:cstheme="minorHAnsi"/>
          <w:i/>
          <w:sz w:val="20"/>
          <w:szCs w:val="20"/>
        </w:rPr>
        <w:t>Bordetella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. Dans ce cas, un diagnostic indirect ou du cas index peut être réalisé en pratiquant une PCR </w:t>
      </w:r>
      <w:r w:rsidRPr="009B77DD">
        <w:rPr>
          <w:rFonts w:ascii="Verdana" w:eastAsia="Times New Roman" w:hAnsi="Verdana" w:cstheme="minorHAnsi"/>
          <w:i/>
          <w:sz w:val="20"/>
          <w:szCs w:val="20"/>
        </w:rPr>
        <w:t>Bordetella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sur les cas secondaires qu’il aurait contaminé</w:t>
      </w:r>
      <w:r w:rsidR="00FF2C5C" w:rsidRPr="009B77DD">
        <w:rPr>
          <w:rFonts w:ascii="Verdana" w:eastAsia="Times New Roman" w:hAnsi="Verdana" w:cstheme="minorHAnsi"/>
          <w:sz w:val="20"/>
          <w:szCs w:val="20"/>
        </w:rPr>
        <w:t>.</w:t>
      </w:r>
    </w:p>
    <w:p w:rsidR="004B240C" w:rsidRPr="009B77DD" w:rsidRDefault="004B240C" w:rsidP="004B240C">
      <w:pPr>
        <w:pStyle w:val="Paragraphedeliste"/>
        <w:numPr>
          <w:ilvl w:val="0"/>
          <w:numId w:val="16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En</w:t>
      </w:r>
      <w:r w:rsidRPr="009B77DD">
        <w:rPr>
          <w:rFonts w:ascii="Verdana" w:hAnsi="Verdana" w:cstheme="minorHAnsi"/>
          <w:sz w:val="20"/>
          <w:szCs w:val="20"/>
        </w:rPr>
        <w:t xml:space="preserve"> situation de tension en réactifs ou en personnels, il est possible de s’en tenir à la stratégie pragmatique suivante :</w:t>
      </w:r>
    </w:p>
    <w:p w:rsidR="004B240C" w:rsidRDefault="00DE5FB5" w:rsidP="00710917">
      <w:pPr>
        <w:pStyle w:val="Paragraphedeliste"/>
        <w:numPr>
          <w:ilvl w:val="0"/>
          <w:numId w:val="34"/>
        </w:numPr>
        <w:spacing w:before="10"/>
        <w:ind w:left="851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N</w:t>
      </w:r>
      <w:r w:rsidR="004B240C" w:rsidRPr="009B77DD">
        <w:rPr>
          <w:rFonts w:ascii="Verdana" w:hAnsi="Verdana" w:cstheme="minorHAnsi"/>
          <w:sz w:val="20"/>
          <w:szCs w:val="20"/>
        </w:rPr>
        <w:t>e pas tester un cas cliniquement suspect s’il est contact d’un cas confirmé microbiologiquement</w:t>
      </w:r>
      <w:r>
        <w:rPr>
          <w:rFonts w:ascii="Verdana" w:hAnsi="Verdana" w:cstheme="minorHAnsi"/>
          <w:sz w:val="20"/>
          <w:szCs w:val="20"/>
        </w:rPr>
        <w:t>.</w:t>
      </w:r>
    </w:p>
    <w:p w:rsidR="004B240C" w:rsidRPr="00710917" w:rsidRDefault="00DE5FB5" w:rsidP="00710917">
      <w:pPr>
        <w:pStyle w:val="Paragraphedeliste"/>
        <w:numPr>
          <w:ilvl w:val="0"/>
          <w:numId w:val="34"/>
        </w:numPr>
        <w:spacing w:before="10"/>
        <w:ind w:left="851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lastRenderedPageBreak/>
        <w:t>L</w:t>
      </w:r>
      <w:r w:rsidR="004B240C" w:rsidRPr="00710917">
        <w:rPr>
          <w:rFonts w:ascii="Verdana" w:hAnsi="Verdana" w:cstheme="minorHAnsi"/>
          <w:sz w:val="20"/>
          <w:szCs w:val="20"/>
        </w:rPr>
        <w:t>ors de la survenue de cas groupés dans une collectivité (par ex. hôpital, établissement d’hébergement p</w:t>
      </w:r>
      <w:r w:rsidR="00650032">
        <w:rPr>
          <w:rFonts w:ascii="Verdana" w:hAnsi="Verdana" w:cstheme="minorHAnsi"/>
          <w:sz w:val="20"/>
          <w:szCs w:val="20"/>
        </w:rPr>
        <w:t>our personnes âgées dépendantes</w:t>
      </w:r>
      <w:r w:rsidR="00076DB4">
        <w:rPr>
          <w:rFonts w:ascii="Verdana" w:hAnsi="Verdana" w:cstheme="minorHAnsi"/>
          <w:sz w:val="20"/>
          <w:szCs w:val="20"/>
        </w:rPr>
        <w:t xml:space="preserve"> (</w:t>
      </w:r>
      <w:r w:rsidR="003C0A37">
        <w:rPr>
          <w:rFonts w:ascii="Verdana" w:hAnsi="Verdana" w:cstheme="minorHAnsi"/>
          <w:sz w:val="20"/>
          <w:szCs w:val="20"/>
        </w:rPr>
        <w:t>EHPAD</w:t>
      </w:r>
      <w:r w:rsidR="00650032">
        <w:rPr>
          <w:rFonts w:ascii="Verdana" w:hAnsi="Verdana" w:cstheme="minorHAnsi"/>
          <w:sz w:val="20"/>
          <w:szCs w:val="20"/>
        </w:rPr>
        <w:t>)</w:t>
      </w:r>
      <w:r w:rsidR="004B240C" w:rsidRPr="00710917">
        <w:rPr>
          <w:rFonts w:ascii="Verdana" w:hAnsi="Verdana" w:cstheme="minorHAnsi"/>
          <w:sz w:val="20"/>
          <w:szCs w:val="20"/>
        </w:rPr>
        <w:t xml:space="preserve">...) ne tester que les </w:t>
      </w:r>
      <w:r w:rsidR="00650032">
        <w:rPr>
          <w:rFonts w:ascii="Verdana" w:hAnsi="Verdana" w:cstheme="minorHAnsi"/>
          <w:sz w:val="20"/>
          <w:szCs w:val="20"/>
        </w:rPr>
        <w:t>3</w:t>
      </w:r>
      <w:r w:rsidR="004B240C" w:rsidRPr="00710917">
        <w:rPr>
          <w:rFonts w:ascii="Verdana" w:hAnsi="Verdana" w:cstheme="minorHAnsi"/>
          <w:sz w:val="20"/>
          <w:szCs w:val="20"/>
        </w:rPr>
        <w:t xml:space="preserve"> premiers cas et considérer les autres personnes symptomatiques comme des cas.</w:t>
      </w:r>
    </w:p>
    <w:p w:rsidR="008231A4" w:rsidRPr="009B77DD" w:rsidRDefault="008231A4" w:rsidP="00B87644">
      <w:pPr>
        <w:pStyle w:val="Paragraphedeliste"/>
        <w:spacing w:before="10"/>
        <w:ind w:left="1004"/>
        <w:jc w:val="both"/>
        <w:rPr>
          <w:rFonts w:ascii="Verdana" w:eastAsia="Times New Roman" w:hAnsi="Verdana" w:cstheme="minorHAnsi"/>
          <w:sz w:val="16"/>
          <w:szCs w:val="20"/>
        </w:rPr>
      </w:pPr>
    </w:p>
    <w:p w:rsidR="008231A4" w:rsidRPr="009B77DD" w:rsidRDefault="008231A4" w:rsidP="00B87644">
      <w:pPr>
        <w:spacing w:before="10"/>
        <w:ind w:left="284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La sérologie n’a plus sa place dans la stratégie diagnostique de la coqueluche en pratique courante et n’est plus remboursée en France.</w:t>
      </w:r>
    </w:p>
    <w:p w:rsidR="00851B09" w:rsidRDefault="008231A4" w:rsidP="009B77DD">
      <w:pPr>
        <w:spacing w:before="10"/>
        <w:ind w:left="284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En cas de doute et notamment de cas groupés, la confirmation peut être demandée au CNR par ut</w:t>
      </w:r>
      <w:r w:rsidR="00FF2C5C" w:rsidRPr="009B77DD">
        <w:rPr>
          <w:rFonts w:ascii="Verdana" w:eastAsia="Times New Roman" w:hAnsi="Verdana" w:cstheme="minorHAnsi"/>
          <w:sz w:val="20"/>
          <w:szCs w:val="20"/>
        </w:rPr>
        <w:t>ilisation d’un test spécifique :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</w:t>
      </w:r>
      <w:hyperlink r:id="rId8" w:history="1">
        <w:r w:rsidR="00FF2C5C" w:rsidRPr="009B77DD">
          <w:rPr>
            <w:rStyle w:val="Lienhypertexte"/>
            <w:rFonts w:ascii="Verdana" w:eastAsia="Times New Roman" w:hAnsi="Verdana" w:cstheme="minorHAnsi"/>
            <w:sz w:val="20"/>
            <w:szCs w:val="20"/>
          </w:rPr>
          <w:t>cnr-coqueluche-bordetella@pasteur.fr</w:t>
        </w:r>
      </w:hyperlink>
    </w:p>
    <w:p w:rsidR="009B77DD" w:rsidRPr="009B77DD" w:rsidRDefault="009B77DD" w:rsidP="00B87644">
      <w:pPr>
        <w:spacing w:before="10"/>
        <w:ind w:left="284"/>
        <w:jc w:val="both"/>
        <w:rPr>
          <w:rFonts w:ascii="Verdana" w:eastAsia="Times New Roman" w:hAnsi="Verdana" w:cstheme="minorHAnsi"/>
          <w:sz w:val="20"/>
          <w:szCs w:val="20"/>
        </w:rPr>
      </w:pPr>
    </w:p>
    <w:p w:rsidR="008231A4" w:rsidRPr="00650032" w:rsidRDefault="008231A4" w:rsidP="00C51DC7">
      <w:pPr>
        <w:pStyle w:val="Corpsdetexte"/>
        <w:numPr>
          <w:ilvl w:val="0"/>
          <w:numId w:val="6"/>
        </w:numPr>
        <w:spacing w:before="45" w:after="60"/>
        <w:ind w:left="283" w:hanging="357"/>
        <w:jc w:val="both"/>
        <w:rPr>
          <w:rFonts w:ascii="Verdana" w:hAnsi="Verdana" w:cstheme="minorHAnsi"/>
          <w:i/>
          <w:color w:val="000099"/>
        </w:rPr>
      </w:pPr>
      <w:r w:rsidRPr="009B77DD">
        <w:rPr>
          <w:rFonts w:ascii="Verdana" w:hAnsi="Verdana" w:cstheme="minorHAnsi"/>
          <w:b/>
          <w:color w:val="000099"/>
        </w:rPr>
        <w:t>Conduite à tenir</w:t>
      </w:r>
      <w:r w:rsidR="00FF2C5C" w:rsidRPr="009B77DD">
        <w:rPr>
          <w:rFonts w:ascii="Verdana" w:hAnsi="Verdana" w:cstheme="minorHAnsi"/>
          <w:b/>
          <w:color w:val="000099"/>
        </w:rPr>
        <w:t xml:space="preserve"> </w:t>
      </w:r>
      <w:r w:rsidR="00FF2C5C" w:rsidRPr="00650032">
        <w:rPr>
          <w:rFonts w:ascii="Verdana" w:hAnsi="Verdana" w:cstheme="minorHAnsi"/>
          <w:i/>
          <w:color w:val="000099"/>
        </w:rPr>
        <w:t>(ce chapitre sera mis à jour suite à la parution des recommandations</w:t>
      </w:r>
      <w:r w:rsidR="00FF2C5C" w:rsidRPr="009B77DD">
        <w:rPr>
          <w:rFonts w:ascii="Verdana" w:hAnsi="Verdana" w:cstheme="minorHAnsi"/>
          <w:i/>
          <w:color w:val="000099"/>
        </w:rPr>
        <w:t xml:space="preserve"> respiratoires SF2H, fin 2024)</w:t>
      </w:r>
    </w:p>
    <w:p w:rsidR="008231A4" w:rsidRPr="009B77DD" w:rsidRDefault="008231A4" w:rsidP="00C51DC7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Précautions com</w:t>
      </w:r>
      <w:r w:rsidR="00054DE0" w:rsidRPr="009B77DD">
        <w:rPr>
          <w:rFonts w:ascii="Verdana" w:eastAsia="Times New Roman" w:hAnsi="Verdana" w:cstheme="minorHAnsi"/>
          <w:sz w:val="20"/>
          <w:szCs w:val="20"/>
        </w:rPr>
        <w:t>plémentaires GOUTTELETTES dès suspicion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d’un premier cas. </w:t>
      </w:r>
    </w:p>
    <w:p w:rsidR="008231A4" w:rsidRPr="009B77DD" w:rsidRDefault="008231A4" w:rsidP="00C51DC7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Signalisation des précautions complémentaires dans le respect de la confidentialité.</w:t>
      </w:r>
    </w:p>
    <w:p w:rsidR="00054DE0" w:rsidRPr="009B77DD" w:rsidRDefault="00054DE0" w:rsidP="00C51DC7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 xml:space="preserve">Levée des mesures </w:t>
      </w:r>
      <w:r w:rsidR="00887919" w:rsidRPr="009B77DD">
        <w:rPr>
          <w:rFonts w:ascii="Verdana" w:eastAsia="Times New Roman" w:hAnsi="Verdana" w:cstheme="minorHAnsi"/>
          <w:sz w:val="20"/>
          <w:szCs w:val="20"/>
        </w:rPr>
        <w:t>après 3 à 5 jours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</w:t>
      </w:r>
      <w:r w:rsidR="00887919" w:rsidRPr="009B77DD">
        <w:rPr>
          <w:rFonts w:ascii="Verdana" w:eastAsia="Times New Roman" w:hAnsi="Verdana" w:cstheme="minorHAnsi"/>
          <w:sz w:val="20"/>
          <w:szCs w:val="20"/>
        </w:rPr>
        <w:t>selon le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traitement </w:t>
      </w:r>
      <w:r w:rsidR="0082704C" w:rsidRPr="009B77DD">
        <w:rPr>
          <w:rFonts w:ascii="Verdana" w:eastAsia="Times New Roman" w:hAnsi="Verdana" w:cstheme="minorHAnsi"/>
          <w:sz w:val="20"/>
          <w:szCs w:val="20"/>
        </w:rPr>
        <w:t>(</w:t>
      </w:r>
      <w:r w:rsidRPr="009B77DD">
        <w:rPr>
          <w:rFonts w:ascii="Verdana" w:eastAsia="Times New Roman" w:hAnsi="Verdana" w:cstheme="minorHAnsi"/>
          <w:sz w:val="20"/>
          <w:szCs w:val="20"/>
        </w:rPr>
        <w:t>ou à 21 jours après le début des sympt</w:t>
      </w:r>
      <w:r w:rsidR="0082704C" w:rsidRPr="009B77DD">
        <w:rPr>
          <w:rFonts w:ascii="Verdana" w:eastAsia="Times New Roman" w:hAnsi="Verdana" w:cstheme="minorHAnsi"/>
          <w:sz w:val="20"/>
          <w:szCs w:val="20"/>
        </w:rPr>
        <w:t>ô</w:t>
      </w:r>
      <w:r w:rsidRPr="009B77DD">
        <w:rPr>
          <w:rFonts w:ascii="Verdana" w:eastAsia="Times New Roman" w:hAnsi="Verdana" w:cstheme="minorHAnsi"/>
          <w:sz w:val="20"/>
          <w:szCs w:val="20"/>
        </w:rPr>
        <w:t>mes, en l’absence de traitement</w:t>
      </w:r>
      <w:r w:rsidR="0082704C" w:rsidRPr="009B77DD">
        <w:rPr>
          <w:rFonts w:ascii="Verdana" w:eastAsia="Times New Roman" w:hAnsi="Verdana" w:cstheme="minorHAnsi"/>
          <w:sz w:val="20"/>
          <w:szCs w:val="20"/>
        </w:rPr>
        <w:t>)</w:t>
      </w:r>
      <w:r w:rsidRPr="009B77DD">
        <w:rPr>
          <w:rFonts w:ascii="Verdana" w:eastAsia="Times New Roman" w:hAnsi="Verdana" w:cstheme="minorHAnsi"/>
          <w:sz w:val="20"/>
          <w:szCs w:val="20"/>
        </w:rPr>
        <w:t>.</w:t>
      </w:r>
    </w:p>
    <w:p w:rsidR="008231A4" w:rsidRPr="009B77DD" w:rsidRDefault="008231A4" w:rsidP="00C51DC7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Si le cas est un p</w:t>
      </w:r>
      <w:r w:rsidR="00054DE0" w:rsidRPr="009B77DD">
        <w:rPr>
          <w:rFonts w:ascii="Verdana" w:eastAsia="Times New Roman" w:hAnsi="Verdana" w:cstheme="minorHAnsi"/>
          <w:sz w:val="20"/>
          <w:szCs w:val="20"/>
        </w:rPr>
        <w:t>rofessionnel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: arrêt de travail (éviction rapide)</w:t>
      </w:r>
      <w:r w:rsidR="008A2D02" w:rsidRPr="009B77DD">
        <w:rPr>
          <w:rFonts w:ascii="Verdana" w:eastAsia="Times New Roman" w:hAnsi="Verdana" w:cstheme="minorHAnsi"/>
          <w:sz w:val="20"/>
          <w:szCs w:val="20"/>
        </w:rPr>
        <w:t xml:space="preserve"> 3 à </w:t>
      </w:r>
      <w:r w:rsidR="00887919" w:rsidRPr="009B77DD">
        <w:rPr>
          <w:rFonts w:ascii="Verdana" w:eastAsia="Times New Roman" w:hAnsi="Verdana" w:cstheme="minorHAnsi"/>
          <w:sz w:val="20"/>
          <w:szCs w:val="20"/>
        </w:rPr>
        <w:t>5</w:t>
      </w:r>
      <w:r w:rsidR="008A2D02" w:rsidRPr="009B77DD">
        <w:rPr>
          <w:rFonts w:ascii="Verdana" w:eastAsia="Times New Roman" w:hAnsi="Verdana" w:cstheme="minorHAnsi"/>
          <w:sz w:val="20"/>
          <w:szCs w:val="20"/>
        </w:rPr>
        <w:t xml:space="preserve"> jours </w:t>
      </w:r>
      <w:r w:rsidR="00054DE0" w:rsidRPr="009B77DD">
        <w:rPr>
          <w:rFonts w:ascii="Verdana" w:eastAsia="Times New Roman" w:hAnsi="Verdana" w:cstheme="minorHAnsi"/>
          <w:sz w:val="20"/>
          <w:szCs w:val="20"/>
        </w:rPr>
        <w:t xml:space="preserve">selon le </w:t>
      </w:r>
      <w:r w:rsidR="008A2D02" w:rsidRPr="009B77DD">
        <w:rPr>
          <w:rFonts w:ascii="Verdana" w:eastAsia="Times New Roman" w:hAnsi="Verdana" w:cstheme="minorHAnsi"/>
          <w:sz w:val="20"/>
          <w:szCs w:val="20"/>
        </w:rPr>
        <w:t xml:space="preserve">traitement antibiotique. </w:t>
      </w:r>
      <w:r w:rsidR="00222BF6" w:rsidRPr="009B77DD">
        <w:rPr>
          <w:rFonts w:ascii="Verdana" w:eastAsia="Times New Roman" w:hAnsi="Verdana" w:cstheme="minorHAnsi"/>
          <w:sz w:val="20"/>
          <w:szCs w:val="20"/>
        </w:rPr>
        <w:t>En cas de nécessité, le professionnel peut être maintenu en poste sous condition de port du masque.</w:t>
      </w:r>
    </w:p>
    <w:p w:rsidR="002241E1" w:rsidRPr="009B77DD" w:rsidRDefault="002241E1" w:rsidP="00C51DC7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 xml:space="preserve">La coqueluche n’est pas une maladie à déclaration obligatoire mais les cas sont à signaler à l'Agence </w:t>
      </w:r>
      <w:r w:rsidR="00C51DC7" w:rsidRPr="009B77DD">
        <w:rPr>
          <w:rFonts w:ascii="Verdana" w:eastAsia="Times New Roman" w:hAnsi="Verdana" w:cstheme="minorHAnsi"/>
          <w:sz w:val="20"/>
          <w:szCs w:val="20"/>
        </w:rPr>
        <w:t>R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égionale de </w:t>
      </w:r>
      <w:r w:rsidR="00C51DC7" w:rsidRPr="009B77DD">
        <w:rPr>
          <w:rFonts w:ascii="Verdana" w:eastAsia="Times New Roman" w:hAnsi="Verdana" w:cstheme="minorHAnsi"/>
          <w:sz w:val="20"/>
          <w:szCs w:val="20"/>
        </w:rPr>
        <w:t>S</w:t>
      </w:r>
      <w:r w:rsidRPr="009B77DD">
        <w:rPr>
          <w:rFonts w:ascii="Verdana" w:eastAsia="Times New Roman" w:hAnsi="Verdana" w:cstheme="minorHAnsi"/>
          <w:sz w:val="20"/>
          <w:szCs w:val="20"/>
        </w:rPr>
        <w:t>anté dans deux situations</w:t>
      </w:r>
      <w:r w:rsidR="00C51DC7" w:rsidRPr="009B77DD">
        <w:rPr>
          <w:rFonts w:ascii="Verdana" w:eastAsia="Times New Roman" w:hAnsi="Verdana" w:cstheme="minorHAnsi"/>
          <w:sz w:val="20"/>
          <w:szCs w:val="20"/>
        </w:rPr>
        <w:t> :</w:t>
      </w:r>
      <w:r w:rsidRPr="009B77DD">
        <w:rPr>
          <w:rFonts w:ascii="Verdana" w:eastAsia="Times New Roman" w:hAnsi="Verdana" w:cstheme="minorHAnsi"/>
          <w:sz w:val="20"/>
          <w:szCs w:val="20"/>
        </w:rPr>
        <w:t> lors de la survenue de cas groupés (à partir de 2 cas) qu’ils soient intrafamiliaux ou en collectivités</w:t>
      </w:r>
      <w:r w:rsidR="00F97639" w:rsidRPr="009B77DD">
        <w:rPr>
          <w:rFonts w:ascii="Verdana" w:eastAsia="Times New Roman" w:hAnsi="Verdana" w:cstheme="minorHAnsi"/>
          <w:sz w:val="20"/>
          <w:szCs w:val="20"/>
        </w:rPr>
        <w:t xml:space="preserve"> et dans le cadre du signalemen</w:t>
      </w:r>
      <w:r w:rsidR="000B09E0" w:rsidRPr="009B77DD">
        <w:rPr>
          <w:rFonts w:ascii="Verdana" w:eastAsia="Times New Roman" w:hAnsi="Verdana" w:cstheme="minorHAnsi"/>
          <w:sz w:val="20"/>
          <w:szCs w:val="20"/>
        </w:rPr>
        <w:t>t des infections nosocomiales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. </w:t>
      </w:r>
    </w:p>
    <w:p w:rsidR="00E40328" w:rsidRPr="009B77DD" w:rsidRDefault="00E40328" w:rsidP="00B87644">
      <w:pPr>
        <w:pStyle w:val="Corpsdetexte"/>
        <w:tabs>
          <w:tab w:val="left" w:pos="819"/>
        </w:tabs>
        <w:ind w:left="284" w:right="393" w:firstLine="0"/>
        <w:jc w:val="both"/>
        <w:rPr>
          <w:rFonts w:ascii="Verdana" w:hAnsi="Verdana" w:cstheme="minorHAnsi"/>
        </w:rPr>
      </w:pPr>
    </w:p>
    <w:p w:rsidR="00A4470C" w:rsidRPr="009B77DD" w:rsidRDefault="004B5F8F" w:rsidP="00C51DC7">
      <w:pPr>
        <w:pStyle w:val="Corpsdetexte"/>
        <w:numPr>
          <w:ilvl w:val="0"/>
          <w:numId w:val="6"/>
        </w:numPr>
        <w:spacing w:before="45" w:after="60"/>
        <w:ind w:left="283" w:hanging="357"/>
        <w:jc w:val="both"/>
        <w:rPr>
          <w:rFonts w:ascii="Verdana" w:hAnsi="Verdana" w:cstheme="minorHAnsi"/>
          <w:b/>
          <w:color w:val="000099"/>
        </w:rPr>
      </w:pPr>
      <w:r w:rsidRPr="009B77DD">
        <w:rPr>
          <w:rFonts w:ascii="Verdana" w:hAnsi="Verdana" w:cstheme="minorHAnsi"/>
          <w:b/>
          <w:color w:val="000099"/>
        </w:rPr>
        <w:t>Traitement</w:t>
      </w:r>
    </w:p>
    <w:p w:rsidR="004B5F8F" w:rsidRPr="009B77DD" w:rsidRDefault="00A4470C" w:rsidP="00522CDB">
      <w:pPr>
        <w:pStyle w:val="Corpsdetexte"/>
        <w:spacing w:before="45" w:after="120"/>
        <w:ind w:left="284" w:firstLine="0"/>
        <w:jc w:val="both"/>
        <w:rPr>
          <w:rFonts w:ascii="Verdana" w:hAnsi="Verdana" w:cstheme="minorHAnsi"/>
          <w:i/>
          <w:color w:val="000099"/>
        </w:rPr>
      </w:pPr>
      <w:r w:rsidRPr="009B77DD">
        <w:rPr>
          <w:rFonts w:ascii="Verdana" w:hAnsi="Verdana" w:cstheme="minorHAnsi"/>
          <w:i/>
          <w:color w:val="000099"/>
        </w:rPr>
        <w:t>(</w:t>
      </w:r>
      <w:r w:rsidR="00522CDB" w:rsidRPr="009B77DD">
        <w:rPr>
          <w:rFonts w:ascii="Verdana" w:hAnsi="Verdana" w:cstheme="minorHAnsi"/>
          <w:i/>
          <w:color w:val="000099"/>
        </w:rPr>
        <w:t>P</w:t>
      </w:r>
      <w:r w:rsidRPr="009B77DD">
        <w:rPr>
          <w:rFonts w:ascii="Verdana" w:hAnsi="Verdana" w:cstheme="minorHAnsi"/>
          <w:i/>
          <w:color w:val="000099"/>
        </w:rPr>
        <w:t>rendre attache auprès de votre C</w:t>
      </w:r>
      <w:r w:rsidR="00522CDB" w:rsidRPr="009B77DD">
        <w:rPr>
          <w:rFonts w:ascii="Verdana" w:hAnsi="Verdana" w:cstheme="minorHAnsi"/>
          <w:i/>
          <w:color w:val="000099"/>
        </w:rPr>
        <w:t xml:space="preserve">entre </w:t>
      </w:r>
      <w:r w:rsidRPr="009B77DD">
        <w:rPr>
          <w:rFonts w:ascii="Verdana" w:hAnsi="Verdana" w:cstheme="minorHAnsi"/>
          <w:i/>
          <w:color w:val="000099"/>
        </w:rPr>
        <w:t>R</w:t>
      </w:r>
      <w:r w:rsidR="00522CDB" w:rsidRPr="009B77DD">
        <w:rPr>
          <w:rFonts w:ascii="Verdana" w:hAnsi="Verdana" w:cstheme="minorHAnsi"/>
          <w:i/>
          <w:color w:val="000099"/>
        </w:rPr>
        <w:t xml:space="preserve">égional en </w:t>
      </w:r>
      <w:r w:rsidRPr="009B77DD">
        <w:rPr>
          <w:rFonts w:ascii="Verdana" w:hAnsi="Verdana" w:cstheme="minorHAnsi"/>
          <w:i/>
          <w:color w:val="000099"/>
        </w:rPr>
        <w:t>A</w:t>
      </w:r>
      <w:r w:rsidR="00522CDB" w:rsidRPr="009B77DD">
        <w:rPr>
          <w:rFonts w:ascii="Verdana" w:hAnsi="Verdana" w:cstheme="minorHAnsi"/>
          <w:i/>
          <w:color w:val="000099"/>
        </w:rPr>
        <w:t>ntibiothérapie (CRAtb) et/</w:t>
      </w:r>
      <w:r w:rsidRPr="009B77DD">
        <w:rPr>
          <w:rFonts w:ascii="Verdana" w:hAnsi="Verdana" w:cstheme="minorHAnsi"/>
          <w:i/>
          <w:color w:val="000099"/>
        </w:rPr>
        <w:t xml:space="preserve">ou </w:t>
      </w:r>
      <w:r w:rsidR="00522CDB" w:rsidRPr="009B77DD">
        <w:rPr>
          <w:rFonts w:ascii="Verdana" w:hAnsi="Verdana" w:cstheme="minorHAnsi"/>
          <w:i/>
          <w:color w:val="000099"/>
        </w:rPr>
        <w:t>Equipe Multidisciplinaire en Antibiothérapie</w:t>
      </w:r>
      <w:r w:rsidRPr="009B77DD">
        <w:rPr>
          <w:rFonts w:ascii="Verdana" w:hAnsi="Verdana" w:cstheme="minorHAnsi"/>
          <w:i/>
          <w:color w:val="000099"/>
        </w:rPr>
        <w:t xml:space="preserve"> et selon </w:t>
      </w:r>
      <w:r w:rsidR="00522CDB" w:rsidRPr="009B77DD">
        <w:rPr>
          <w:rFonts w:ascii="Verdana" w:hAnsi="Verdana" w:cstheme="minorHAnsi"/>
          <w:i/>
          <w:color w:val="000099"/>
        </w:rPr>
        <w:t xml:space="preserve">les </w:t>
      </w:r>
      <w:r w:rsidRPr="009B77DD">
        <w:rPr>
          <w:rFonts w:ascii="Verdana" w:hAnsi="Verdana" w:cstheme="minorHAnsi"/>
          <w:i/>
          <w:color w:val="000099"/>
        </w:rPr>
        <w:t>recommandations actualisées)</w:t>
      </w:r>
    </w:p>
    <w:p w:rsidR="004B5F8F" w:rsidRPr="009B77DD" w:rsidRDefault="002241E1" w:rsidP="00C77E56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b/>
          <w:i/>
          <w:sz w:val="20"/>
          <w:szCs w:val="20"/>
        </w:rPr>
        <w:t>1</w:t>
      </w:r>
      <w:r w:rsidRPr="009B77DD">
        <w:rPr>
          <w:rFonts w:ascii="Verdana" w:eastAsia="Times New Roman" w:hAnsi="Verdana" w:cstheme="minorHAnsi"/>
          <w:b/>
          <w:i/>
          <w:sz w:val="20"/>
          <w:szCs w:val="20"/>
          <w:vertAlign w:val="superscript"/>
        </w:rPr>
        <w:t>ère</w:t>
      </w:r>
      <w:r w:rsidR="00286477" w:rsidRPr="009B77DD">
        <w:rPr>
          <w:rFonts w:ascii="Verdana" w:eastAsia="Times New Roman" w:hAnsi="Verdana" w:cstheme="minorHAnsi"/>
          <w:b/>
          <w:i/>
          <w:sz w:val="20"/>
          <w:szCs w:val="20"/>
        </w:rPr>
        <w:t xml:space="preserve"> </w:t>
      </w:r>
      <w:r w:rsidR="004B5F8F" w:rsidRPr="009B77DD">
        <w:rPr>
          <w:rFonts w:ascii="Verdana" w:eastAsia="Times New Roman" w:hAnsi="Verdana" w:cstheme="minorHAnsi"/>
          <w:b/>
          <w:i/>
          <w:sz w:val="20"/>
          <w:szCs w:val="20"/>
        </w:rPr>
        <w:t>intention</w:t>
      </w:r>
      <w:r w:rsidR="004B5F8F" w:rsidRPr="009B77DD">
        <w:rPr>
          <w:rFonts w:ascii="Verdana" w:eastAsia="Times New Roman" w:hAnsi="Verdana" w:cstheme="minorHAnsi"/>
          <w:sz w:val="20"/>
          <w:szCs w:val="20"/>
        </w:rPr>
        <w:t xml:space="preserve"> : macrolides</w:t>
      </w:r>
    </w:p>
    <w:p w:rsidR="004B5F8F" w:rsidRPr="009B77DD" w:rsidRDefault="00C51DC7" w:rsidP="00C77E56">
      <w:pPr>
        <w:pStyle w:val="Corpsdetexte"/>
        <w:ind w:left="567" w:hanging="141"/>
        <w:jc w:val="both"/>
        <w:rPr>
          <w:rFonts w:ascii="Verdana" w:hAnsi="Verdana" w:cstheme="minorHAnsi"/>
        </w:rPr>
      </w:pPr>
      <w:r w:rsidRPr="009B77DD">
        <w:rPr>
          <w:rFonts w:ascii="Verdana" w:hAnsi="Verdana" w:cstheme="minorHAnsi"/>
        </w:rPr>
        <w:t xml:space="preserve">  </w:t>
      </w:r>
      <w:r w:rsidR="004B5F8F" w:rsidRPr="009B77DD">
        <w:rPr>
          <w:rFonts w:ascii="Verdana" w:hAnsi="Verdana" w:cstheme="minorHAnsi"/>
        </w:rPr>
        <w:t>Clarithromycine 500 à 1000 mg/j en 2 prises journalièr</w:t>
      </w:r>
      <w:r w:rsidR="00C77E56" w:rsidRPr="009B77DD">
        <w:rPr>
          <w:rFonts w:ascii="Verdana" w:hAnsi="Verdana" w:cstheme="minorHAnsi"/>
        </w:rPr>
        <w:t xml:space="preserve">es pendant 7 jours (15 mg/kg/j, </w:t>
      </w:r>
      <w:r w:rsidR="004B5F8F" w:rsidRPr="009B77DD">
        <w:rPr>
          <w:rFonts w:ascii="Verdana" w:hAnsi="Verdana" w:cstheme="minorHAnsi"/>
        </w:rPr>
        <w:t>max 500 mg/j chez l’enfant)</w:t>
      </w:r>
      <w:r w:rsidR="009B77DD">
        <w:rPr>
          <w:rFonts w:ascii="Verdana" w:hAnsi="Verdana" w:cstheme="minorHAnsi"/>
        </w:rPr>
        <w:t>,</w:t>
      </w:r>
    </w:p>
    <w:p w:rsidR="004B5F8F" w:rsidRPr="009B77DD" w:rsidRDefault="00C51DC7" w:rsidP="00C77E56">
      <w:pPr>
        <w:pStyle w:val="Corpsdetexte"/>
        <w:ind w:left="567" w:hanging="141"/>
        <w:jc w:val="both"/>
        <w:rPr>
          <w:rFonts w:ascii="Verdana" w:hAnsi="Verdana" w:cstheme="minorHAnsi"/>
        </w:rPr>
      </w:pPr>
      <w:r w:rsidRPr="009B77DD">
        <w:rPr>
          <w:rFonts w:ascii="Verdana" w:hAnsi="Verdana" w:cstheme="minorHAnsi"/>
        </w:rPr>
        <w:t xml:space="preserve">  </w:t>
      </w:r>
      <w:r w:rsidR="003C0A37">
        <w:rPr>
          <w:rFonts w:ascii="Verdana" w:hAnsi="Verdana" w:cstheme="minorHAnsi"/>
        </w:rPr>
        <w:t>ou</w:t>
      </w:r>
      <w:r w:rsidR="003C0A37" w:rsidRPr="009B77DD">
        <w:rPr>
          <w:rFonts w:ascii="Verdana" w:hAnsi="Verdana" w:cstheme="minorHAnsi"/>
        </w:rPr>
        <w:t xml:space="preserve"> </w:t>
      </w:r>
      <w:r w:rsidR="004B5F8F" w:rsidRPr="009B77DD">
        <w:rPr>
          <w:rFonts w:ascii="Verdana" w:hAnsi="Verdana" w:cstheme="minorHAnsi"/>
        </w:rPr>
        <w:t>Azithromycine 500 mg/j en 1 seule prise penda</w:t>
      </w:r>
      <w:r w:rsidRPr="009B77DD">
        <w:rPr>
          <w:rFonts w:ascii="Verdana" w:hAnsi="Verdana" w:cstheme="minorHAnsi"/>
        </w:rPr>
        <w:t xml:space="preserve">nt 3 jours (20 mg/kg/j, max 500 </w:t>
      </w:r>
      <w:r w:rsidR="004B5F8F" w:rsidRPr="009B77DD">
        <w:rPr>
          <w:rFonts w:ascii="Verdana" w:hAnsi="Verdana" w:cstheme="minorHAnsi"/>
        </w:rPr>
        <w:t>mg/j chez l’enfant)</w:t>
      </w:r>
      <w:r w:rsidR="00C77E56" w:rsidRPr="009B77DD">
        <w:rPr>
          <w:rFonts w:ascii="Verdana" w:hAnsi="Verdana" w:cstheme="minorHAnsi"/>
        </w:rPr>
        <w:t>.</w:t>
      </w:r>
    </w:p>
    <w:p w:rsidR="004B5F8F" w:rsidRPr="009B77DD" w:rsidRDefault="002241E1" w:rsidP="00C77E56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b/>
          <w:i/>
          <w:sz w:val="20"/>
          <w:szCs w:val="20"/>
        </w:rPr>
        <w:t>2</w:t>
      </w:r>
      <w:r w:rsidRPr="009B77DD">
        <w:rPr>
          <w:rFonts w:ascii="Verdana" w:eastAsia="Times New Roman" w:hAnsi="Verdana" w:cstheme="minorHAnsi"/>
          <w:b/>
          <w:i/>
          <w:sz w:val="20"/>
          <w:szCs w:val="20"/>
          <w:vertAlign w:val="superscript"/>
        </w:rPr>
        <w:t>ème</w:t>
      </w:r>
      <w:r w:rsidR="00286477" w:rsidRPr="009B77DD">
        <w:rPr>
          <w:rFonts w:ascii="Verdana" w:eastAsia="Times New Roman" w:hAnsi="Verdana" w:cstheme="minorHAnsi"/>
          <w:b/>
          <w:i/>
          <w:sz w:val="20"/>
          <w:szCs w:val="20"/>
        </w:rPr>
        <w:t xml:space="preserve"> </w:t>
      </w:r>
      <w:r w:rsidRPr="009B77DD">
        <w:rPr>
          <w:rFonts w:ascii="Verdana" w:eastAsia="Times New Roman" w:hAnsi="Verdana" w:cstheme="minorHAnsi"/>
          <w:b/>
          <w:i/>
          <w:sz w:val="20"/>
          <w:szCs w:val="20"/>
        </w:rPr>
        <w:t>intention ou a</w:t>
      </w:r>
      <w:r w:rsidR="004B5F8F" w:rsidRPr="009B77DD">
        <w:rPr>
          <w:rFonts w:ascii="Verdana" w:eastAsia="Times New Roman" w:hAnsi="Verdana" w:cstheme="minorHAnsi"/>
          <w:b/>
          <w:i/>
          <w:sz w:val="20"/>
          <w:szCs w:val="20"/>
        </w:rPr>
        <w:t xml:space="preserve">lternative </w:t>
      </w:r>
      <w:r w:rsidRPr="009B77DD">
        <w:rPr>
          <w:rFonts w:ascii="Verdana" w:eastAsia="Times New Roman" w:hAnsi="Verdana" w:cstheme="minorHAnsi"/>
          <w:b/>
          <w:i/>
          <w:sz w:val="20"/>
          <w:szCs w:val="20"/>
        </w:rPr>
        <w:t xml:space="preserve">en cas de </w:t>
      </w:r>
      <w:r w:rsidR="004B5F8F" w:rsidRPr="009B77DD">
        <w:rPr>
          <w:rFonts w:ascii="Verdana" w:eastAsia="Times New Roman" w:hAnsi="Verdana" w:cstheme="minorHAnsi"/>
          <w:b/>
          <w:i/>
          <w:sz w:val="20"/>
          <w:szCs w:val="20"/>
        </w:rPr>
        <w:t>cont</w:t>
      </w:r>
      <w:r w:rsidR="002421FF" w:rsidRPr="009B77DD">
        <w:rPr>
          <w:rFonts w:ascii="Verdana" w:eastAsia="Times New Roman" w:hAnsi="Verdana" w:cstheme="minorHAnsi"/>
          <w:b/>
          <w:i/>
          <w:sz w:val="20"/>
          <w:szCs w:val="20"/>
        </w:rPr>
        <w:t>re-indication aux macrolides</w:t>
      </w:r>
      <w:r w:rsidR="00286477" w:rsidRPr="009B77DD">
        <w:rPr>
          <w:rFonts w:ascii="Verdana" w:eastAsia="Times New Roman" w:hAnsi="Verdana" w:cstheme="minorHAnsi"/>
          <w:sz w:val="20"/>
          <w:szCs w:val="20"/>
        </w:rPr>
        <w:t> </w:t>
      </w:r>
      <w:r w:rsidR="002421FF" w:rsidRPr="009B77DD">
        <w:rPr>
          <w:rFonts w:ascii="Verdana" w:eastAsia="Times New Roman" w:hAnsi="Verdana" w:cstheme="minorHAnsi"/>
          <w:sz w:val="20"/>
          <w:szCs w:val="20"/>
        </w:rPr>
        <w:t>: C</w:t>
      </w:r>
      <w:r w:rsidR="004B5F8F" w:rsidRPr="009B77DD">
        <w:rPr>
          <w:rFonts w:ascii="Verdana" w:eastAsia="Times New Roman" w:hAnsi="Verdana" w:cstheme="minorHAnsi"/>
          <w:sz w:val="20"/>
          <w:szCs w:val="20"/>
        </w:rPr>
        <w:t xml:space="preserve">otrimoxazole </w:t>
      </w:r>
      <w:r w:rsidR="00650032">
        <w:rPr>
          <w:rFonts w:ascii="Verdana" w:eastAsia="Times New Roman" w:hAnsi="Verdana" w:cstheme="minorHAnsi"/>
          <w:sz w:val="20"/>
          <w:szCs w:val="20"/>
        </w:rPr>
        <w:t xml:space="preserve">pendant </w:t>
      </w:r>
      <w:r w:rsidR="009153BE" w:rsidRPr="009B77DD">
        <w:rPr>
          <w:rFonts w:ascii="Verdana" w:eastAsia="Times New Roman" w:hAnsi="Verdana" w:cstheme="minorHAnsi"/>
          <w:sz w:val="20"/>
          <w:szCs w:val="20"/>
        </w:rPr>
        <w:t xml:space="preserve">7 </w:t>
      </w:r>
      <w:r w:rsidR="004B5F8F" w:rsidRPr="009B77DD">
        <w:rPr>
          <w:rFonts w:ascii="Verdana" w:eastAsia="Times New Roman" w:hAnsi="Verdana" w:cstheme="minorHAnsi"/>
          <w:sz w:val="20"/>
          <w:szCs w:val="20"/>
        </w:rPr>
        <w:t>jours (sauf déficit en G6PD du nourrisson)</w:t>
      </w:r>
      <w:r w:rsidR="00C77E56" w:rsidRPr="009B77DD">
        <w:rPr>
          <w:rFonts w:ascii="Verdana" w:eastAsia="Times New Roman" w:hAnsi="Verdana" w:cstheme="minorHAnsi"/>
          <w:sz w:val="20"/>
          <w:szCs w:val="20"/>
        </w:rPr>
        <w:t>.</w:t>
      </w:r>
      <w:r w:rsidR="004B5F8F" w:rsidRPr="009B77DD">
        <w:rPr>
          <w:rFonts w:ascii="Verdana" w:eastAsia="Times New Roman" w:hAnsi="Verdana" w:cstheme="minorHAnsi"/>
          <w:sz w:val="20"/>
          <w:szCs w:val="20"/>
        </w:rPr>
        <w:cr/>
      </w:r>
    </w:p>
    <w:p w:rsidR="004B5F8F" w:rsidRPr="009B77DD" w:rsidRDefault="004B5F8F" w:rsidP="00C77E56">
      <w:pPr>
        <w:pStyle w:val="Corpsdetexte"/>
        <w:numPr>
          <w:ilvl w:val="0"/>
          <w:numId w:val="6"/>
        </w:numPr>
        <w:spacing w:before="45" w:after="60"/>
        <w:ind w:left="283" w:hanging="357"/>
        <w:jc w:val="both"/>
        <w:rPr>
          <w:rFonts w:ascii="Verdana" w:hAnsi="Verdana" w:cstheme="minorHAnsi"/>
          <w:b/>
          <w:color w:val="000099"/>
        </w:rPr>
      </w:pPr>
      <w:r w:rsidRPr="009B77DD">
        <w:rPr>
          <w:rFonts w:ascii="Verdana" w:hAnsi="Verdana" w:cstheme="minorHAnsi"/>
          <w:b/>
          <w:color w:val="000099"/>
        </w:rPr>
        <w:t xml:space="preserve">Prise en charge des contacts </w:t>
      </w:r>
    </w:p>
    <w:p w:rsidR="004B5F8F" w:rsidRPr="009B77DD" w:rsidRDefault="00C77E56" w:rsidP="007D127B">
      <w:pPr>
        <w:pStyle w:val="Corpsdetexte"/>
        <w:tabs>
          <w:tab w:val="left" w:pos="819"/>
        </w:tabs>
        <w:spacing w:before="120"/>
        <w:ind w:left="283" w:right="391" w:hanging="357"/>
        <w:jc w:val="both"/>
        <w:rPr>
          <w:rFonts w:ascii="Verdana" w:hAnsi="Verdana" w:cstheme="minorHAnsi"/>
        </w:rPr>
      </w:pPr>
      <w:r w:rsidRPr="009B77DD">
        <w:rPr>
          <w:rFonts w:ascii="Verdana" w:hAnsi="Verdana" w:cstheme="minorHAnsi"/>
        </w:rPr>
        <w:tab/>
      </w:r>
      <w:r w:rsidR="004B5F8F" w:rsidRPr="009B77DD">
        <w:rPr>
          <w:rFonts w:ascii="Verdana" w:hAnsi="Verdana" w:cstheme="minorHAnsi"/>
          <w:b/>
        </w:rPr>
        <w:t>Définitions</w:t>
      </w:r>
      <w:r w:rsidR="004B5F8F" w:rsidRPr="009B77DD">
        <w:rPr>
          <w:rFonts w:ascii="Verdana" w:hAnsi="Verdana" w:cstheme="minorHAnsi"/>
        </w:rPr>
        <w:t xml:space="preserve"> :</w:t>
      </w:r>
    </w:p>
    <w:p w:rsidR="000015AF" w:rsidRPr="009B77DD" w:rsidRDefault="000015AF" w:rsidP="000015AF">
      <w:pPr>
        <w:pStyle w:val="Default"/>
        <w:ind w:left="284"/>
        <w:rPr>
          <w:rFonts w:ascii="Verdana" w:hAnsi="Verdana"/>
          <w:sz w:val="20"/>
          <w:szCs w:val="20"/>
        </w:rPr>
      </w:pPr>
      <w:r w:rsidRPr="009B77DD">
        <w:rPr>
          <w:rFonts w:ascii="Verdana" w:hAnsi="Verdana" w:cstheme="minorHAnsi"/>
          <w:b/>
          <w:sz w:val="20"/>
          <w:szCs w:val="20"/>
        </w:rPr>
        <w:t xml:space="preserve">Personnes à haut risque de forme grave : </w:t>
      </w:r>
    </w:p>
    <w:p w:rsidR="000015AF" w:rsidRPr="00514BCD" w:rsidRDefault="00710917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L</w:t>
      </w:r>
      <w:r w:rsidR="000015AF" w:rsidRPr="00514BCD">
        <w:rPr>
          <w:rFonts w:ascii="Verdana" w:hAnsi="Verdana" w:cstheme="minorHAnsi"/>
          <w:sz w:val="20"/>
          <w:szCs w:val="20"/>
        </w:rPr>
        <w:t xml:space="preserve">’ensemble des nourrissons âgés de moins de 6 mois, quelles que soient les vaccinations effectuées pendant </w:t>
      </w:r>
      <w:r w:rsidR="009B77DD" w:rsidRPr="00514BCD">
        <w:rPr>
          <w:rFonts w:ascii="Verdana" w:hAnsi="Verdana" w:cstheme="minorHAnsi"/>
          <w:sz w:val="20"/>
          <w:szCs w:val="20"/>
        </w:rPr>
        <w:t>la grossesse ou en post-natal</w:t>
      </w:r>
      <w:r w:rsidR="002C2001">
        <w:rPr>
          <w:rFonts w:ascii="Verdana" w:hAnsi="Verdana" w:cstheme="minorHAnsi"/>
          <w:sz w:val="20"/>
          <w:szCs w:val="20"/>
        </w:rPr>
        <w:t>.</w:t>
      </w:r>
    </w:p>
    <w:p w:rsidR="000015AF" w:rsidRPr="00514BCD" w:rsidRDefault="00710917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L</w:t>
      </w:r>
      <w:r w:rsidR="000015AF" w:rsidRPr="00514BCD">
        <w:rPr>
          <w:rFonts w:ascii="Verdana" w:hAnsi="Verdana" w:cstheme="minorHAnsi"/>
          <w:sz w:val="20"/>
          <w:szCs w:val="20"/>
        </w:rPr>
        <w:t xml:space="preserve">es nourrissons âgés de 6 à 11 mois révolus n’ayant pas reçu </w:t>
      </w:r>
      <w:r w:rsidR="00650032">
        <w:rPr>
          <w:rFonts w:ascii="Verdana" w:hAnsi="Verdana" w:cstheme="minorHAnsi"/>
          <w:sz w:val="20"/>
          <w:szCs w:val="20"/>
        </w:rPr>
        <w:t xml:space="preserve">2 </w:t>
      </w:r>
      <w:r w:rsidR="000015AF" w:rsidRPr="00514BCD">
        <w:rPr>
          <w:rFonts w:ascii="Verdana" w:hAnsi="Verdana" w:cstheme="minorHAnsi"/>
          <w:sz w:val="20"/>
          <w:szCs w:val="20"/>
        </w:rPr>
        <w:t>doses de vaccin anticoquelucheux ou dont la 2</w:t>
      </w:r>
      <w:r w:rsidR="003C0A37" w:rsidRPr="003C0A37">
        <w:rPr>
          <w:rFonts w:ascii="Verdana" w:hAnsi="Verdana" w:cstheme="minorHAnsi"/>
          <w:sz w:val="20"/>
          <w:szCs w:val="20"/>
          <w:vertAlign w:val="superscript"/>
        </w:rPr>
        <w:t>ème</w:t>
      </w:r>
      <w:r w:rsidR="003C0A37">
        <w:rPr>
          <w:rFonts w:ascii="Verdana" w:hAnsi="Verdana" w:cstheme="minorHAnsi"/>
          <w:sz w:val="20"/>
          <w:szCs w:val="20"/>
        </w:rPr>
        <w:t xml:space="preserve"> </w:t>
      </w:r>
      <w:r w:rsidR="000015AF" w:rsidRPr="00514BCD">
        <w:rPr>
          <w:rFonts w:ascii="Verdana" w:hAnsi="Verdana" w:cstheme="minorHAnsi"/>
          <w:sz w:val="20"/>
          <w:szCs w:val="20"/>
        </w:rPr>
        <w:t>dose date de moins de 2 semaines</w:t>
      </w:r>
      <w:r w:rsidR="002C2001">
        <w:rPr>
          <w:rFonts w:ascii="Verdana" w:hAnsi="Verdana" w:cstheme="minorHAnsi"/>
          <w:sz w:val="20"/>
          <w:szCs w:val="20"/>
        </w:rPr>
        <w:t>.</w:t>
      </w:r>
    </w:p>
    <w:p w:rsidR="009B77DD" w:rsidRPr="007D127B" w:rsidRDefault="000015AF" w:rsidP="007D127B">
      <w:pPr>
        <w:spacing w:before="10"/>
        <w:ind w:left="284"/>
        <w:jc w:val="both"/>
        <w:rPr>
          <w:rFonts w:ascii="Verdana" w:hAnsi="Verdana" w:cstheme="minorHAnsi"/>
          <w:sz w:val="20"/>
          <w:szCs w:val="20"/>
        </w:rPr>
      </w:pPr>
      <w:r w:rsidRPr="007D127B">
        <w:rPr>
          <w:rFonts w:ascii="Verdana" w:hAnsi="Verdana" w:cstheme="minorHAnsi"/>
          <w:b/>
          <w:color w:val="000000"/>
          <w:sz w:val="20"/>
          <w:szCs w:val="20"/>
        </w:rPr>
        <w:t>Personnes à risque de forme grave</w:t>
      </w:r>
      <w:r w:rsidRPr="003C0A37">
        <w:rPr>
          <w:rFonts w:ascii="Verdana" w:hAnsi="Verdana" w:cstheme="minorHAnsi"/>
          <w:sz w:val="20"/>
          <w:szCs w:val="20"/>
        </w:rPr>
        <w:t> :</w:t>
      </w:r>
      <w:r w:rsidR="005D4F9D" w:rsidRPr="003C0A37">
        <w:rPr>
          <w:rFonts w:ascii="Verdana" w:hAnsi="Verdana" w:cstheme="minorHAnsi"/>
          <w:sz w:val="20"/>
          <w:szCs w:val="20"/>
        </w:rPr>
        <w:t xml:space="preserve"> </w:t>
      </w:r>
      <w:r w:rsidR="00A66E7D" w:rsidRPr="003C0A37">
        <w:rPr>
          <w:rFonts w:ascii="Verdana" w:hAnsi="Verdana" w:cstheme="minorHAnsi"/>
          <w:sz w:val="20"/>
          <w:szCs w:val="20"/>
        </w:rPr>
        <w:t>avec maladie respiratoire chronique ou obésité ou déficit immunitaire et/ou</w:t>
      </w:r>
      <w:r w:rsidR="009B77DD" w:rsidRPr="003C0A37">
        <w:rPr>
          <w:rFonts w:ascii="Verdana" w:hAnsi="Verdana" w:cstheme="minorHAnsi"/>
          <w:sz w:val="20"/>
          <w:szCs w:val="20"/>
        </w:rPr>
        <w:t xml:space="preserve"> </w:t>
      </w:r>
      <w:r w:rsidR="00A66E7D" w:rsidRPr="003C0A37">
        <w:rPr>
          <w:rFonts w:ascii="Verdana" w:hAnsi="Verdana" w:cstheme="minorHAnsi"/>
          <w:sz w:val="20"/>
          <w:szCs w:val="20"/>
        </w:rPr>
        <w:t>âgées de plus de 80 ans</w:t>
      </w:r>
      <w:r w:rsidR="009B77DD" w:rsidRPr="003C0A37">
        <w:rPr>
          <w:rFonts w:ascii="Verdana" w:hAnsi="Verdana" w:cstheme="minorHAnsi"/>
          <w:sz w:val="20"/>
          <w:szCs w:val="20"/>
        </w:rPr>
        <w:t>.</w:t>
      </w:r>
    </w:p>
    <w:p w:rsidR="004B5F8F" w:rsidRPr="009B77DD" w:rsidRDefault="00C77E56" w:rsidP="007D127B">
      <w:pPr>
        <w:pStyle w:val="Corpsdetexte"/>
        <w:tabs>
          <w:tab w:val="left" w:pos="819"/>
        </w:tabs>
        <w:spacing w:before="120"/>
        <w:ind w:left="283" w:right="391" w:hanging="357"/>
        <w:jc w:val="both"/>
        <w:rPr>
          <w:rFonts w:ascii="Verdana" w:hAnsi="Verdana" w:cstheme="minorHAnsi"/>
        </w:rPr>
      </w:pPr>
      <w:r w:rsidRPr="009B77DD">
        <w:rPr>
          <w:rFonts w:ascii="Verdana" w:hAnsi="Verdana" w:cstheme="minorHAnsi"/>
        </w:rPr>
        <w:tab/>
      </w:r>
      <w:r w:rsidR="004B5F8F" w:rsidRPr="009B77DD">
        <w:rPr>
          <w:rFonts w:ascii="Verdana" w:hAnsi="Verdana" w:cstheme="minorHAnsi"/>
          <w:b/>
        </w:rPr>
        <w:t xml:space="preserve">Antibioprophylaxie </w:t>
      </w:r>
      <w:r w:rsidR="004B5F8F" w:rsidRPr="009B77DD">
        <w:rPr>
          <w:rFonts w:ascii="Verdana" w:hAnsi="Verdana" w:cstheme="minorHAnsi"/>
        </w:rPr>
        <w:t>(schéma identique au traitement) :</w:t>
      </w:r>
    </w:p>
    <w:p w:rsidR="009B77DD" w:rsidRDefault="00B74B08" w:rsidP="009B77DD">
      <w:pPr>
        <w:pStyle w:val="Corpsdetexte"/>
        <w:ind w:left="284" w:right="-1" w:firstLine="0"/>
        <w:rPr>
          <w:rFonts w:ascii="Verdana" w:hAnsi="Verdana" w:cstheme="minorHAnsi"/>
          <w:b/>
          <w:i/>
          <w:color w:val="FF0000"/>
        </w:rPr>
      </w:pPr>
      <w:r w:rsidRPr="009B77DD">
        <w:rPr>
          <w:rFonts w:ascii="Verdana" w:hAnsi="Verdana" w:cstheme="minorHAnsi"/>
          <w:b/>
          <w:i/>
          <w:color w:val="FF0000"/>
        </w:rPr>
        <w:t xml:space="preserve">La prophylaxie n’est jamais indiquée </w:t>
      </w:r>
      <w:r w:rsidR="009B77DD">
        <w:rPr>
          <w:rFonts w:ascii="Verdana" w:hAnsi="Verdana" w:cstheme="minorHAnsi"/>
          <w:b/>
          <w:i/>
          <w:color w:val="FF0000"/>
        </w:rPr>
        <w:t xml:space="preserve">pour un contact de contact, une </w:t>
      </w:r>
      <w:r w:rsidRPr="009B77DD">
        <w:rPr>
          <w:rFonts w:ascii="Verdana" w:hAnsi="Verdana" w:cstheme="minorHAnsi"/>
          <w:b/>
          <w:i/>
          <w:color w:val="FF0000"/>
        </w:rPr>
        <w:t>interaction brève est à risque négligeable et ne justifie une prophylaxie que s</w:t>
      </w:r>
      <w:r w:rsidR="009B77DD">
        <w:rPr>
          <w:rFonts w:ascii="Verdana" w:hAnsi="Verdana" w:cstheme="minorHAnsi"/>
          <w:b/>
          <w:i/>
          <w:color w:val="FF0000"/>
        </w:rPr>
        <w:t>’il existe des facteurs de haut</w:t>
      </w:r>
      <w:r w:rsidRPr="009B77DD">
        <w:rPr>
          <w:rFonts w:ascii="Verdana" w:hAnsi="Verdana" w:cstheme="minorHAnsi"/>
          <w:b/>
          <w:i/>
          <w:color w:val="FF0000"/>
        </w:rPr>
        <w:t xml:space="preserve"> risque de forme grave.</w:t>
      </w:r>
    </w:p>
    <w:p w:rsidR="00F25848" w:rsidRPr="009B77DD" w:rsidRDefault="009B77DD" w:rsidP="00B87644">
      <w:pPr>
        <w:pStyle w:val="Corpsdetexte"/>
        <w:tabs>
          <w:tab w:val="left" w:pos="819"/>
        </w:tabs>
        <w:ind w:left="284" w:right="393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ab/>
      </w:r>
      <w:r w:rsidR="00F25848" w:rsidRPr="009B77DD">
        <w:rPr>
          <w:rFonts w:ascii="Verdana" w:hAnsi="Verdana" w:cstheme="minorHAnsi"/>
          <w:u w:val="single"/>
        </w:rPr>
        <w:t>Pour qui</w:t>
      </w:r>
      <w:r w:rsidR="00F25848" w:rsidRPr="009B77DD">
        <w:rPr>
          <w:rFonts w:ascii="Verdana" w:hAnsi="Verdana" w:cstheme="minorHAnsi"/>
        </w:rPr>
        <w:t> :</w:t>
      </w:r>
    </w:p>
    <w:p w:rsidR="00F25848" w:rsidRPr="009B77DD" w:rsidRDefault="002C2001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</w:t>
      </w:r>
      <w:r w:rsidR="00F25848" w:rsidRPr="009B77DD">
        <w:rPr>
          <w:rFonts w:ascii="Verdana" w:hAnsi="Verdana" w:cstheme="minorHAnsi"/>
          <w:sz w:val="20"/>
          <w:szCs w:val="20"/>
        </w:rPr>
        <w:t>ersonnes à haut risque ou à risque de forme grave</w:t>
      </w:r>
      <w:r>
        <w:rPr>
          <w:rFonts w:ascii="Verdana" w:hAnsi="Verdana" w:cstheme="minorHAnsi"/>
          <w:sz w:val="20"/>
          <w:szCs w:val="20"/>
        </w:rPr>
        <w:t>.</w:t>
      </w:r>
    </w:p>
    <w:p w:rsidR="00F25848" w:rsidRDefault="002C2001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</w:t>
      </w:r>
      <w:r w:rsidR="00F25848" w:rsidRPr="009B77DD">
        <w:rPr>
          <w:rFonts w:ascii="Verdana" w:hAnsi="Verdana" w:cstheme="minorHAnsi"/>
          <w:sz w:val="20"/>
          <w:szCs w:val="20"/>
        </w:rPr>
        <w:t>ersonnes en contact proche - domiciliaire ou professionnel - avec au moins un sujet à haut risque de forme grave.</w:t>
      </w:r>
    </w:p>
    <w:p w:rsidR="00F25848" w:rsidRPr="009B77DD" w:rsidRDefault="00514BCD" w:rsidP="00514BCD">
      <w:pPr>
        <w:pStyle w:val="Corpsdetexte"/>
        <w:tabs>
          <w:tab w:val="left" w:pos="819"/>
        </w:tabs>
        <w:ind w:left="284" w:right="393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ab/>
      </w:r>
      <w:r w:rsidR="00F25848" w:rsidRPr="00514BCD">
        <w:rPr>
          <w:rFonts w:ascii="Verdana" w:hAnsi="Verdana" w:cstheme="minorHAnsi"/>
          <w:u w:val="single"/>
        </w:rPr>
        <w:t>Dans quelle</w:t>
      </w:r>
      <w:r w:rsidR="00B74B08" w:rsidRPr="00514BCD">
        <w:rPr>
          <w:rFonts w:ascii="Verdana" w:hAnsi="Verdana" w:cstheme="minorHAnsi"/>
          <w:u w:val="single"/>
        </w:rPr>
        <w:t>s</w:t>
      </w:r>
      <w:r w:rsidR="00F25848" w:rsidRPr="00514BCD">
        <w:rPr>
          <w:rFonts w:ascii="Verdana" w:hAnsi="Verdana" w:cstheme="minorHAnsi"/>
          <w:u w:val="single"/>
        </w:rPr>
        <w:t xml:space="preserve"> situation</w:t>
      </w:r>
      <w:r w:rsidR="00B74B08" w:rsidRPr="00514BCD">
        <w:rPr>
          <w:rFonts w:ascii="Verdana" w:hAnsi="Verdana" w:cstheme="minorHAnsi"/>
          <w:u w:val="single"/>
        </w:rPr>
        <w:t>s</w:t>
      </w:r>
      <w:r w:rsidR="00F25848" w:rsidRPr="009B77DD">
        <w:rPr>
          <w:rFonts w:ascii="Verdana" w:hAnsi="Verdana" w:cstheme="minorHAnsi"/>
        </w:rPr>
        <w:t> :</w:t>
      </w:r>
    </w:p>
    <w:p w:rsidR="00F25848" w:rsidRPr="009B77DD" w:rsidRDefault="002C2001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C</w:t>
      </w:r>
      <w:r w:rsidR="00F25848" w:rsidRPr="009B77DD">
        <w:rPr>
          <w:rFonts w:ascii="Verdana" w:hAnsi="Verdana" w:cstheme="minorHAnsi"/>
          <w:sz w:val="20"/>
          <w:szCs w:val="20"/>
        </w:rPr>
        <w:t>as de coqueluche au domicile ou dans le lieu de vie (et par extension nuitée dans la même pièce)</w:t>
      </w:r>
      <w:r>
        <w:rPr>
          <w:rFonts w:ascii="Verdana" w:hAnsi="Verdana" w:cstheme="minorHAnsi"/>
          <w:sz w:val="20"/>
          <w:szCs w:val="20"/>
        </w:rPr>
        <w:t>.</w:t>
      </w:r>
    </w:p>
    <w:p w:rsidR="00F25848" w:rsidRDefault="002C2001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C</w:t>
      </w:r>
      <w:r w:rsidR="00F25848" w:rsidRPr="009B77DD">
        <w:rPr>
          <w:rFonts w:ascii="Verdana" w:hAnsi="Verdana" w:cstheme="minorHAnsi"/>
          <w:sz w:val="20"/>
          <w:szCs w:val="20"/>
        </w:rPr>
        <w:t>ontact extra-domiciliaire en milieu clos de plus d’une heure (en cumulé) et sans masque</w:t>
      </w:r>
      <w:r>
        <w:rPr>
          <w:rFonts w:ascii="Verdana" w:hAnsi="Verdana" w:cstheme="minorHAnsi"/>
          <w:sz w:val="20"/>
          <w:szCs w:val="20"/>
        </w:rPr>
        <w:t>.</w:t>
      </w:r>
    </w:p>
    <w:p w:rsidR="0027416B" w:rsidRPr="009B77DD" w:rsidRDefault="0027416B" w:rsidP="0027416B">
      <w:pPr>
        <w:pStyle w:val="Paragraphedeliste"/>
        <w:spacing w:before="10"/>
        <w:ind w:left="567"/>
        <w:jc w:val="both"/>
        <w:rPr>
          <w:rFonts w:ascii="Verdana" w:hAnsi="Verdana" w:cstheme="minorHAnsi"/>
          <w:sz w:val="20"/>
          <w:szCs w:val="20"/>
        </w:rPr>
      </w:pPr>
    </w:p>
    <w:p w:rsidR="00F25848" w:rsidRPr="009B77DD" w:rsidRDefault="002C2001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S</w:t>
      </w:r>
      <w:r w:rsidR="00F25848" w:rsidRPr="009B77DD">
        <w:rPr>
          <w:rFonts w:ascii="Verdana" w:hAnsi="Verdana" w:cstheme="minorHAnsi"/>
          <w:sz w:val="20"/>
          <w:szCs w:val="20"/>
        </w:rPr>
        <w:t xml:space="preserve">oin exposant fortement aux sécrétions respiratoires (intubation, kinésithérapie respiratoire, etc.) réalisé sans masque à un </w:t>
      </w:r>
      <w:r w:rsidR="001919B8" w:rsidRPr="009B77DD">
        <w:rPr>
          <w:rFonts w:ascii="Verdana" w:hAnsi="Verdana" w:cstheme="minorHAnsi"/>
          <w:sz w:val="20"/>
          <w:szCs w:val="20"/>
        </w:rPr>
        <w:t xml:space="preserve">résident </w:t>
      </w:r>
      <w:r w:rsidR="00F25848" w:rsidRPr="009B77DD">
        <w:rPr>
          <w:rFonts w:ascii="Verdana" w:hAnsi="Verdana" w:cstheme="minorHAnsi"/>
          <w:sz w:val="20"/>
          <w:szCs w:val="20"/>
        </w:rPr>
        <w:t xml:space="preserve">infecté, quelle que soit la durée de ce soin. </w:t>
      </w:r>
    </w:p>
    <w:p w:rsidR="001779CB" w:rsidRPr="00514BCD" w:rsidRDefault="001779CB" w:rsidP="00514BCD">
      <w:pPr>
        <w:spacing w:before="10"/>
        <w:ind w:left="284"/>
        <w:jc w:val="both"/>
        <w:rPr>
          <w:rFonts w:ascii="Verdana" w:hAnsi="Verdana" w:cstheme="minorHAnsi"/>
          <w:sz w:val="20"/>
          <w:szCs w:val="20"/>
        </w:rPr>
      </w:pPr>
      <w:r w:rsidRPr="00514BCD">
        <w:rPr>
          <w:rFonts w:ascii="Verdana" w:hAnsi="Verdana" w:cstheme="minorHAnsi"/>
          <w:sz w:val="20"/>
          <w:szCs w:val="20"/>
        </w:rPr>
        <w:t>ET :</w:t>
      </w:r>
    </w:p>
    <w:p w:rsidR="00460E9C" w:rsidRPr="009B77DD" w:rsidRDefault="002C2001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U</w:t>
      </w:r>
      <w:r w:rsidR="001779CB" w:rsidRPr="009B77DD">
        <w:rPr>
          <w:rFonts w:ascii="Verdana" w:hAnsi="Verdana" w:cstheme="minorHAnsi"/>
          <w:sz w:val="20"/>
          <w:szCs w:val="20"/>
        </w:rPr>
        <w:t>n contact avec un cas de coqueluche, microbiologiquement ou épidémiologiq</w:t>
      </w:r>
      <w:r w:rsidR="00514BCD">
        <w:rPr>
          <w:rFonts w:ascii="Verdana" w:hAnsi="Verdana" w:cstheme="minorHAnsi"/>
          <w:sz w:val="20"/>
          <w:szCs w:val="20"/>
        </w:rPr>
        <w:t xml:space="preserve">uement confirmé, et contagieux </w:t>
      </w:r>
      <w:r w:rsidR="00514BCD" w:rsidRPr="00125B4E">
        <w:rPr>
          <w:rFonts w:ascii="Verdana" w:hAnsi="Verdana" w:cstheme="minorHAnsi"/>
          <w:i/>
          <w:color w:val="000099"/>
          <w:sz w:val="20"/>
          <w:szCs w:val="20"/>
        </w:rPr>
        <w:t>(</w:t>
      </w:r>
      <w:r w:rsidR="00460E9C" w:rsidRPr="00125B4E">
        <w:rPr>
          <w:rFonts w:ascii="Verdana" w:hAnsi="Verdana" w:cstheme="minorHAnsi"/>
          <w:i/>
          <w:color w:val="000099"/>
          <w:sz w:val="20"/>
          <w:szCs w:val="20"/>
        </w:rPr>
        <w:t>cf. supra 4. Diagnostic</w:t>
      </w:r>
      <w:r w:rsidR="00514BCD" w:rsidRPr="00125B4E">
        <w:rPr>
          <w:rFonts w:ascii="Verdana" w:hAnsi="Verdana" w:cstheme="minorHAnsi"/>
          <w:i/>
          <w:color w:val="000099"/>
          <w:sz w:val="20"/>
          <w:szCs w:val="20"/>
        </w:rPr>
        <w:t>)</w:t>
      </w:r>
      <w:r w:rsidRPr="00125B4E">
        <w:rPr>
          <w:rFonts w:ascii="Verdana" w:hAnsi="Verdana" w:cstheme="minorHAnsi"/>
          <w:i/>
          <w:color w:val="000099"/>
          <w:sz w:val="20"/>
          <w:szCs w:val="20"/>
        </w:rPr>
        <w:t>.</w:t>
      </w:r>
      <w:r w:rsidR="00460E9C" w:rsidRPr="009B77DD">
        <w:rPr>
          <w:rFonts w:ascii="Verdana" w:hAnsi="Verdana" w:cstheme="minorHAnsi"/>
          <w:sz w:val="20"/>
          <w:szCs w:val="20"/>
        </w:rPr>
        <w:t xml:space="preserve"> </w:t>
      </w:r>
    </w:p>
    <w:p w:rsidR="001779CB" w:rsidRPr="00514BCD" w:rsidRDefault="001779CB" w:rsidP="00514BCD">
      <w:pPr>
        <w:spacing w:before="10"/>
        <w:ind w:left="284"/>
        <w:jc w:val="both"/>
        <w:rPr>
          <w:rFonts w:ascii="Verdana" w:hAnsi="Verdana" w:cstheme="minorHAnsi"/>
          <w:sz w:val="20"/>
          <w:szCs w:val="20"/>
        </w:rPr>
      </w:pPr>
      <w:r w:rsidRPr="00514BCD">
        <w:rPr>
          <w:rFonts w:ascii="Verdana" w:hAnsi="Verdana" w:cstheme="minorHAnsi"/>
          <w:sz w:val="20"/>
          <w:szCs w:val="20"/>
        </w:rPr>
        <w:t>ET</w:t>
      </w:r>
      <w:r w:rsidR="00514BCD">
        <w:rPr>
          <w:rFonts w:ascii="Verdana" w:hAnsi="Verdana" w:cstheme="minorHAnsi"/>
          <w:sz w:val="20"/>
          <w:szCs w:val="20"/>
        </w:rPr>
        <w:t> :</w:t>
      </w:r>
    </w:p>
    <w:p w:rsidR="001779CB" w:rsidRPr="009B77DD" w:rsidRDefault="002C2001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</w:t>
      </w:r>
      <w:r w:rsidR="001779CB" w:rsidRPr="009B77DD">
        <w:rPr>
          <w:rFonts w:ascii="Verdana" w:hAnsi="Verdana" w:cstheme="minorHAnsi"/>
          <w:sz w:val="20"/>
          <w:szCs w:val="20"/>
        </w:rPr>
        <w:t>our les sujets</w:t>
      </w:r>
      <w:r w:rsidR="00514BCD">
        <w:rPr>
          <w:rFonts w:ascii="Verdana" w:hAnsi="Verdana" w:cstheme="minorHAnsi"/>
          <w:sz w:val="20"/>
          <w:szCs w:val="20"/>
        </w:rPr>
        <w:t xml:space="preserve"> à haut risque de forme grave, l</w:t>
      </w:r>
      <w:r w:rsidR="001779CB" w:rsidRPr="009B77DD">
        <w:rPr>
          <w:rFonts w:ascii="Verdana" w:hAnsi="Verdana" w:cstheme="minorHAnsi"/>
          <w:sz w:val="20"/>
          <w:szCs w:val="20"/>
        </w:rPr>
        <w:t xml:space="preserve">e délai depuis le dernier contact est de 21 jours </w:t>
      </w:r>
      <w:r w:rsidR="003C0A37">
        <w:rPr>
          <w:rFonts w:ascii="Verdana" w:hAnsi="Verdana" w:cstheme="minorHAnsi"/>
          <w:sz w:val="20"/>
          <w:szCs w:val="20"/>
        </w:rPr>
        <w:t>(</w:t>
      </w:r>
      <w:r w:rsidR="001779CB" w:rsidRPr="009B77DD">
        <w:rPr>
          <w:rFonts w:ascii="Verdana" w:hAnsi="Verdana" w:cstheme="minorHAnsi"/>
          <w:sz w:val="20"/>
          <w:szCs w:val="20"/>
        </w:rPr>
        <w:t xml:space="preserve">pour ne prendre aucun risque vis-à-vis de cette population pour laquelle </w:t>
      </w:r>
      <w:r w:rsidR="00514BCD">
        <w:rPr>
          <w:rFonts w:ascii="Verdana" w:hAnsi="Verdana" w:cstheme="minorHAnsi"/>
          <w:sz w:val="20"/>
          <w:szCs w:val="20"/>
        </w:rPr>
        <w:t>l’infection peut être mortelle</w:t>
      </w:r>
      <w:r w:rsidR="003C0A37">
        <w:rPr>
          <w:rFonts w:ascii="Verdana" w:hAnsi="Verdana" w:cstheme="minorHAnsi"/>
          <w:sz w:val="20"/>
          <w:szCs w:val="20"/>
        </w:rPr>
        <w:t>)</w:t>
      </w:r>
      <w:r>
        <w:rPr>
          <w:rFonts w:ascii="Verdana" w:hAnsi="Verdana" w:cstheme="minorHAnsi"/>
          <w:sz w:val="20"/>
          <w:szCs w:val="20"/>
        </w:rPr>
        <w:t>.</w:t>
      </w:r>
    </w:p>
    <w:p w:rsidR="001779CB" w:rsidRPr="009B77DD" w:rsidRDefault="002C2001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P</w:t>
      </w:r>
      <w:r w:rsidR="001779CB" w:rsidRPr="009B77DD">
        <w:rPr>
          <w:rFonts w:ascii="Verdana" w:hAnsi="Verdana" w:cstheme="minorHAnsi"/>
          <w:sz w:val="20"/>
          <w:szCs w:val="20"/>
        </w:rPr>
        <w:t>our toutes les autres situations, le délai depuis le dernier contact après le contact est réduit à 14 jours</w:t>
      </w:r>
      <w:r w:rsidR="00514BCD">
        <w:rPr>
          <w:rFonts w:ascii="Verdana" w:hAnsi="Verdana" w:cstheme="minorHAnsi"/>
          <w:sz w:val="20"/>
          <w:szCs w:val="20"/>
        </w:rPr>
        <w:t>.</w:t>
      </w:r>
    </w:p>
    <w:p w:rsidR="00F25848" w:rsidRPr="009B77DD" w:rsidRDefault="00514BCD" w:rsidP="007D127B">
      <w:pPr>
        <w:pStyle w:val="Corpsdetexte"/>
        <w:tabs>
          <w:tab w:val="left" w:pos="819"/>
        </w:tabs>
        <w:spacing w:before="120"/>
        <w:ind w:left="283" w:right="391" w:hanging="357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ab/>
      </w:r>
      <w:r w:rsidR="00B74B08" w:rsidRPr="007D127B">
        <w:rPr>
          <w:rFonts w:ascii="Verdana" w:hAnsi="Verdana" w:cstheme="minorHAnsi"/>
          <w:b/>
        </w:rPr>
        <w:t xml:space="preserve">La </w:t>
      </w:r>
      <w:r w:rsidR="000B7D4C" w:rsidRPr="007D127B">
        <w:rPr>
          <w:rFonts w:ascii="Verdana" w:hAnsi="Verdana" w:cstheme="minorHAnsi"/>
          <w:b/>
        </w:rPr>
        <w:t xml:space="preserve">décision de </w:t>
      </w:r>
      <w:r w:rsidR="00B74B08" w:rsidRPr="007D127B">
        <w:rPr>
          <w:rFonts w:ascii="Verdana" w:hAnsi="Verdana" w:cstheme="minorHAnsi"/>
          <w:b/>
        </w:rPr>
        <w:t xml:space="preserve">prophylaxie </w:t>
      </w:r>
      <w:r w:rsidR="000B7D4C" w:rsidRPr="007D127B">
        <w:rPr>
          <w:rFonts w:ascii="Verdana" w:hAnsi="Verdana" w:cstheme="minorHAnsi"/>
          <w:b/>
        </w:rPr>
        <w:t>doit prendre en compte</w:t>
      </w:r>
      <w:r w:rsidR="00B74B08" w:rsidRPr="007D127B">
        <w:rPr>
          <w:rFonts w:ascii="Verdana" w:hAnsi="Verdana" w:cstheme="minorHAnsi"/>
          <w:b/>
        </w:rPr>
        <w:t> :</w:t>
      </w:r>
      <w:r w:rsidR="00B74B08" w:rsidRPr="009B77DD">
        <w:rPr>
          <w:rFonts w:ascii="Verdana" w:hAnsi="Verdana" w:cstheme="minorHAnsi"/>
        </w:rPr>
        <w:t xml:space="preserve"> </w:t>
      </w:r>
    </w:p>
    <w:p w:rsidR="00B74B08" w:rsidRDefault="002C2001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L</w:t>
      </w:r>
      <w:r w:rsidR="00B74B08" w:rsidRPr="009B77DD">
        <w:rPr>
          <w:rFonts w:ascii="Verdana" w:hAnsi="Verdana" w:cstheme="minorHAnsi"/>
          <w:sz w:val="20"/>
          <w:szCs w:val="20"/>
        </w:rPr>
        <w:t>a situ</w:t>
      </w:r>
      <w:r w:rsidR="00514BCD">
        <w:rPr>
          <w:rFonts w:ascii="Verdana" w:hAnsi="Verdana" w:cstheme="minorHAnsi"/>
          <w:sz w:val="20"/>
          <w:szCs w:val="20"/>
        </w:rPr>
        <w:t>ation vaccinale du sujet exposé</w:t>
      </w:r>
      <w:r w:rsidR="00B74B08" w:rsidRPr="009B77DD">
        <w:rPr>
          <w:rFonts w:ascii="Verdana" w:hAnsi="Verdana" w:cstheme="minorHAnsi"/>
          <w:sz w:val="20"/>
          <w:szCs w:val="20"/>
        </w:rPr>
        <w:t xml:space="preserve"> </w:t>
      </w:r>
      <w:r w:rsidR="000B7D4C" w:rsidRPr="009B77DD">
        <w:rPr>
          <w:rFonts w:ascii="Verdana" w:hAnsi="Verdana" w:cstheme="minorHAnsi"/>
          <w:sz w:val="20"/>
          <w:szCs w:val="20"/>
        </w:rPr>
        <w:t xml:space="preserve">qui est </w:t>
      </w:r>
      <w:r w:rsidR="00B74B08" w:rsidRPr="009B77DD">
        <w:rPr>
          <w:rFonts w:ascii="Verdana" w:hAnsi="Verdana" w:cstheme="minorHAnsi"/>
          <w:sz w:val="20"/>
          <w:szCs w:val="20"/>
        </w:rPr>
        <w:t xml:space="preserve">considérée comme satisfaisante en cas de rappel datant de moins de </w:t>
      </w:r>
      <w:r w:rsidR="00514BCD">
        <w:rPr>
          <w:rFonts w:ascii="Verdana" w:hAnsi="Verdana" w:cstheme="minorHAnsi"/>
          <w:sz w:val="20"/>
          <w:szCs w:val="20"/>
        </w:rPr>
        <w:t>5 ans et de plus d’une semaine</w:t>
      </w:r>
      <w:r>
        <w:rPr>
          <w:rFonts w:ascii="Verdana" w:hAnsi="Verdana" w:cstheme="minorHAnsi"/>
          <w:sz w:val="20"/>
          <w:szCs w:val="20"/>
        </w:rPr>
        <w:t>.</w:t>
      </w:r>
    </w:p>
    <w:p w:rsidR="00514BCD" w:rsidRDefault="002C2001" w:rsidP="00514BCD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U</w:t>
      </w:r>
      <w:r w:rsidR="00514BCD" w:rsidRPr="009B77DD">
        <w:rPr>
          <w:rFonts w:ascii="Verdana" w:hAnsi="Verdana" w:cstheme="minorHAnsi"/>
          <w:sz w:val="20"/>
          <w:szCs w:val="20"/>
        </w:rPr>
        <w:t>ne éventuelle coqueluche ancienne avérée chez le sujet exposé, sachant que l’immunité naturelle est d’environ 10 ans</w:t>
      </w:r>
      <w:r w:rsidR="00514BCD">
        <w:rPr>
          <w:rFonts w:ascii="Verdana" w:hAnsi="Verdana" w:cstheme="minorHAnsi"/>
          <w:sz w:val="20"/>
          <w:szCs w:val="20"/>
        </w:rPr>
        <w:t>.</w:t>
      </w:r>
    </w:p>
    <w:p w:rsidR="00514BCD" w:rsidRPr="009B77DD" w:rsidRDefault="00514BCD" w:rsidP="00514BCD">
      <w:pPr>
        <w:pStyle w:val="Paragraphedeliste"/>
        <w:spacing w:before="10"/>
        <w:ind w:left="567"/>
        <w:jc w:val="both"/>
        <w:rPr>
          <w:rFonts w:ascii="Verdana" w:hAnsi="Verdana" w:cstheme="minorHAnsi"/>
          <w:sz w:val="20"/>
          <w:szCs w:val="20"/>
        </w:rPr>
      </w:pPr>
    </w:p>
    <w:p w:rsidR="00251B9C" w:rsidRPr="009B77DD" w:rsidRDefault="00514BCD" w:rsidP="00251B9C">
      <w:pPr>
        <w:pStyle w:val="Corpsdetexte"/>
        <w:numPr>
          <w:ilvl w:val="0"/>
          <w:numId w:val="6"/>
        </w:numPr>
        <w:spacing w:before="45" w:after="60"/>
        <w:ind w:left="283" w:hanging="357"/>
        <w:jc w:val="both"/>
        <w:rPr>
          <w:rFonts w:ascii="Verdana" w:hAnsi="Verdana" w:cstheme="minorHAnsi"/>
          <w:b/>
          <w:color w:val="000099"/>
        </w:rPr>
      </w:pPr>
      <w:r>
        <w:rPr>
          <w:rFonts w:ascii="Verdana" w:hAnsi="Verdana" w:cstheme="minorHAnsi"/>
          <w:b/>
          <w:color w:val="000099"/>
        </w:rPr>
        <w:t>Gestion des cas groupé</w:t>
      </w:r>
      <w:r w:rsidR="00251B9C" w:rsidRPr="009B77DD">
        <w:rPr>
          <w:rFonts w:ascii="Verdana" w:hAnsi="Verdana" w:cstheme="minorHAnsi"/>
          <w:b/>
          <w:color w:val="000099"/>
        </w:rPr>
        <w:t xml:space="preserve">s </w:t>
      </w:r>
    </w:p>
    <w:p w:rsidR="00251B9C" w:rsidRPr="00514BCD" w:rsidRDefault="00251B9C" w:rsidP="00251B9C">
      <w:pPr>
        <w:pStyle w:val="Corpsdetexte"/>
        <w:spacing w:after="60"/>
        <w:ind w:left="284" w:firstLine="0"/>
        <w:jc w:val="both"/>
        <w:rPr>
          <w:rFonts w:ascii="Verdana" w:hAnsi="Verdana" w:cstheme="minorHAnsi"/>
        </w:rPr>
      </w:pPr>
      <w:r w:rsidRPr="00514BCD">
        <w:rPr>
          <w:rFonts w:ascii="Verdana" w:hAnsi="Verdana" w:cstheme="minorHAnsi"/>
        </w:rPr>
        <w:t>Sont considérés comme cas groupés</w:t>
      </w:r>
      <w:r w:rsidR="003C0A37">
        <w:rPr>
          <w:rFonts w:ascii="Verdana" w:hAnsi="Verdana" w:cstheme="minorHAnsi"/>
        </w:rPr>
        <w:t> :</w:t>
      </w:r>
      <w:r w:rsidR="003C0A37" w:rsidRPr="00514BCD">
        <w:rPr>
          <w:rFonts w:ascii="Verdana" w:hAnsi="Verdana" w:cstheme="minorHAnsi"/>
        </w:rPr>
        <w:t xml:space="preserve"> </w:t>
      </w:r>
      <w:r w:rsidRPr="00514BCD">
        <w:rPr>
          <w:rFonts w:ascii="Verdana" w:hAnsi="Verdana" w:cstheme="minorHAnsi"/>
        </w:rPr>
        <w:t>au moins 2 cas confirmés de coqueluche, contemporains ou successifs dans un délai de 7 à 21 jours au sein d’une même collectivité</w:t>
      </w:r>
      <w:r w:rsidR="00514BCD">
        <w:rPr>
          <w:rFonts w:ascii="Verdana" w:hAnsi="Verdana" w:cstheme="minorHAnsi"/>
        </w:rPr>
        <w:t>.</w:t>
      </w:r>
    </w:p>
    <w:p w:rsidR="00251B9C" w:rsidRPr="00125B4E" w:rsidRDefault="00251B9C" w:rsidP="00125B4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125B4E">
        <w:rPr>
          <w:rFonts w:ascii="Verdana" w:hAnsi="Verdana" w:cstheme="minorHAnsi"/>
          <w:sz w:val="20"/>
          <w:szCs w:val="20"/>
        </w:rPr>
        <w:t>Délivrer des informations relatives à la coqueluche (gravité potentielle, transmission, prévention…).</w:t>
      </w:r>
    </w:p>
    <w:p w:rsidR="00251B9C" w:rsidRPr="00514BCD" w:rsidRDefault="00251B9C" w:rsidP="00125B4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514BCD">
        <w:rPr>
          <w:rFonts w:ascii="Verdana" w:hAnsi="Verdana" w:cstheme="minorHAnsi"/>
          <w:sz w:val="20"/>
          <w:szCs w:val="20"/>
        </w:rPr>
        <w:t>Vérifier la couverture vaccinale anticoquelucheuse de l’ensemble des personnes fréquentant ces structures et mettre la vaccination à jour si nécessaire selon les recommandations du calendrier des vaccinations et de la HAS.</w:t>
      </w:r>
    </w:p>
    <w:p w:rsidR="00251B9C" w:rsidRPr="00514BCD" w:rsidRDefault="00251B9C" w:rsidP="00125B4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514BCD">
        <w:rPr>
          <w:rFonts w:ascii="Verdana" w:hAnsi="Verdana" w:cstheme="minorHAnsi"/>
          <w:sz w:val="20"/>
          <w:szCs w:val="20"/>
        </w:rPr>
        <w:t>Recommander à ceux qui partagent le domicile d’un sujet à haut risque de forme grave de s’assurer que leur dernière vaccination contre la coqueluche remonte à moins de 5 ans et à défaut de faire une nouvelle dose de vaccin (sauf coqueluche avérée dans les 10 ans)</w:t>
      </w:r>
      <w:r w:rsidR="009824F1">
        <w:rPr>
          <w:rFonts w:ascii="Verdana" w:hAnsi="Verdana" w:cstheme="minorHAnsi"/>
          <w:sz w:val="20"/>
          <w:szCs w:val="20"/>
        </w:rPr>
        <w:t>.</w:t>
      </w:r>
    </w:p>
    <w:p w:rsidR="00251B9C" w:rsidRPr="00514BCD" w:rsidRDefault="00251B9C" w:rsidP="00125B4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514BCD">
        <w:rPr>
          <w:rFonts w:ascii="Verdana" w:hAnsi="Verdana" w:cstheme="minorHAnsi"/>
          <w:sz w:val="20"/>
          <w:szCs w:val="20"/>
        </w:rPr>
        <w:t>Recommander le port de masque chirurgical tant que le cluster demeure actif aux personnes :</w:t>
      </w:r>
    </w:p>
    <w:p w:rsidR="00251B9C" w:rsidRPr="00514BCD" w:rsidRDefault="000576FE" w:rsidP="00125B4E">
      <w:pPr>
        <w:pStyle w:val="Corpsdetexte"/>
        <w:numPr>
          <w:ilvl w:val="0"/>
          <w:numId w:val="31"/>
        </w:numPr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A</w:t>
      </w:r>
      <w:r w:rsidR="00251B9C" w:rsidRPr="00514BCD">
        <w:rPr>
          <w:rFonts w:ascii="Verdana" w:hAnsi="Verdana" w:cstheme="minorHAnsi"/>
        </w:rPr>
        <w:t xml:space="preserve"> risque personnel de forme grave</w:t>
      </w:r>
      <w:r>
        <w:rPr>
          <w:rFonts w:ascii="Verdana" w:hAnsi="Verdana" w:cstheme="minorHAnsi"/>
        </w:rPr>
        <w:t>.</w:t>
      </w:r>
    </w:p>
    <w:p w:rsidR="00251B9C" w:rsidRPr="00514BCD" w:rsidRDefault="000576FE" w:rsidP="00125B4E">
      <w:pPr>
        <w:pStyle w:val="Corpsdetexte"/>
        <w:numPr>
          <w:ilvl w:val="0"/>
          <w:numId w:val="31"/>
        </w:numPr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O</w:t>
      </w:r>
      <w:r w:rsidR="00251B9C" w:rsidRPr="00514BCD">
        <w:rPr>
          <w:rFonts w:ascii="Verdana" w:hAnsi="Verdana" w:cstheme="minorHAnsi"/>
        </w:rPr>
        <w:t>u régulièrement en contact avec des sujets à risque de forme grave</w:t>
      </w:r>
      <w:r>
        <w:rPr>
          <w:rFonts w:ascii="Verdana" w:hAnsi="Verdana" w:cstheme="minorHAnsi"/>
        </w:rPr>
        <w:t>.</w:t>
      </w:r>
    </w:p>
    <w:p w:rsidR="00251B9C" w:rsidRPr="00514BCD" w:rsidRDefault="000576FE" w:rsidP="00125B4E">
      <w:pPr>
        <w:pStyle w:val="Corpsdetexte"/>
        <w:numPr>
          <w:ilvl w:val="0"/>
          <w:numId w:val="31"/>
        </w:numPr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O</w:t>
      </w:r>
      <w:r w:rsidR="00251B9C" w:rsidRPr="00514BCD">
        <w:rPr>
          <w:rFonts w:ascii="Verdana" w:hAnsi="Verdana" w:cstheme="minorHAnsi"/>
        </w:rPr>
        <w:t>u souhaitant éviter une coqueluche maladie pour quelque raison que ce soit (impératif professionnel, compétition sportive…)</w:t>
      </w:r>
      <w:r>
        <w:rPr>
          <w:rFonts w:ascii="Verdana" w:hAnsi="Verdana" w:cstheme="minorHAnsi"/>
        </w:rPr>
        <w:t>.</w:t>
      </w:r>
    </w:p>
    <w:p w:rsidR="00251B9C" w:rsidRPr="000576FE" w:rsidRDefault="00251B9C" w:rsidP="00125B4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0576FE">
        <w:rPr>
          <w:rFonts w:ascii="Verdana" w:hAnsi="Verdana" w:cstheme="minorHAnsi"/>
          <w:sz w:val="20"/>
          <w:szCs w:val="20"/>
        </w:rPr>
        <w:t>Prescrire une antibioprophylaxie aux seuls sujets à risque de forme grave ou en contact avec un sujet à haut risque de forme grave.</w:t>
      </w:r>
    </w:p>
    <w:p w:rsidR="00251B9C" w:rsidRPr="00514BCD" w:rsidRDefault="007D127B" w:rsidP="00251B9C">
      <w:pPr>
        <w:pStyle w:val="Corpsdetexte"/>
        <w:ind w:left="283" w:firstLine="0"/>
        <w:jc w:val="both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Pour les c</w:t>
      </w:r>
      <w:r w:rsidRPr="00514BCD">
        <w:rPr>
          <w:rFonts w:ascii="Verdana" w:hAnsi="Verdana" w:cstheme="minorHAnsi"/>
          <w:b/>
        </w:rPr>
        <w:t xml:space="preserve">as </w:t>
      </w:r>
      <w:r w:rsidR="00251B9C" w:rsidRPr="00514BCD">
        <w:rPr>
          <w:rFonts w:ascii="Verdana" w:hAnsi="Verdana" w:cstheme="minorHAnsi"/>
          <w:b/>
        </w:rPr>
        <w:t xml:space="preserve">groupés </w:t>
      </w:r>
      <w:r>
        <w:rPr>
          <w:rFonts w:ascii="Verdana" w:hAnsi="Verdana" w:cstheme="minorHAnsi"/>
          <w:b/>
        </w:rPr>
        <w:t>dans une</w:t>
      </w:r>
      <w:r w:rsidRPr="00514BCD">
        <w:rPr>
          <w:rFonts w:ascii="Verdana" w:hAnsi="Verdana" w:cstheme="minorHAnsi"/>
          <w:b/>
        </w:rPr>
        <w:t xml:space="preserve"> </w:t>
      </w:r>
      <w:r w:rsidR="00251B9C" w:rsidRPr="00514BCD">
        <w:rPr>
          <w:rFonts w:ascii="Verdana" w:hAnsi="Verdana" w:cstheme="minorHAnsi"/>
          <w:b/>
        </w:rPr>
        <w:t xml:space="preserve">structure accueillant des </w:t>
      </w:r>
      <w:r w:rsidR="001919B8" w:rsidRPr="00514BCD">
        <w:rPr>
          <w:rFonts w:ascii="Verdana" w:hAnsi="Verdana" w:cstheme="minorHAnsi"/>
          <w:b/>
        </w:rPr>
        <w:t xml:space="preserve">résidents </w:t>
      </w:r>
      <w:r w:rsidR="00251B9C" w:rsidRPr="00514BCD">
        <w:rPr>
          <w:rFonts w:ascii="Verdana" w:hAnsi="Verdana" w:cstheme="minorHAnsi"/>
          <w:b/>
        </w:rPr>
        <w:t>à risque de forme grave</w:t>
      </w:r>
      <w:r w:rsidR="000576FE">
        <w:rPr>
          <w:rFonts w:ascii="Verdana" w:hAnsi="Verdana" w:cstheme="minorHAnsi"/>
          <w:b/>
        </w:rPr>
        <w:t> :</w:t>
      </w:r>
    </w:p>
    <w:p w:rsidR="00251B9C" w:rsidRPr="000576FE" w:rsidRDefault="00251B9C" w:rsidP="000576F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0576FE">
        <w:rPr>
          <w:rFonts w:ascii="Verdana" w:hAnsi="Verdana" w:cstheme="minorHAnsi"/>
          <w:sz w:val="20"/>
          <w:szCs w:val="20"/>
        </w:rPr>
        <w:t xml:space="preserve">Inciter fortement à une nouvelle vaccination contre la coqueluche tous les soignants, stagiaires et intérimaires inclus, lorsque leur dernière dose </w:t>
      </w:r>
      <w:r w:rsidR="00042B22">
        <w:rPr>
          <w:rFonts w:ascii="Verdana" w:hAnsi="Verdana" w:cstheme="minorHAnsi"/>
          <w:sz w:val="20"/>
          <w:szCs w:val="20"/>
        </w:rPr>
        <w:t xml:space="preserve">vaccinale </w:t>
      </w:r>
      <w:r w:rsidRPr="000576FE">
        <w:rPr>
          <w:rFonts w:ascii="Verdana" w:hAnsi="Verdana" w:cstheme="minorHAnsi"/>
          <w:sz w:val="20"/>
          <w:szCs w:val="20"/>
        </w:rPr>
        <w:t xml:space="preserve">date de plus de 5 ans (sauf </w:t>
      </w:r>
      <w:r w:rsidR="00042B22">
        <w:rPr>
          <w:rFonts w:ascii="Verdana" w:hAnsi="Verdana" w:cstheme="minorHAnsi"/>
          <w:sz w:val="20"/>
          <w:szCs w:val="20"/>
        </w:rPr>
        <w:t xml:space="preserve">en cas de </w:t>
      </w:r>
      <w:r w:rsidRPr="000576FE">
        <w:rPr>
          <w:rFonts w:ascii="Verdana" w:hAnsi="Verdana" w:cstheme="minorHAnsi"/>
          <w:sz w:val="20"/>
          <w:szCs w:val="20"/>
        </w:rPr>
        <w:t>coqueluche avérée dans les 10 ans).</w:t>
      </w:r>
    </w:p>
    <w:p w:rsidR="00251B9C" w:rsidRPr="009B77DD" w:rsidRDefault="00251B9C" w:rsidP="000576F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</w:rPr>
      </w:pPr>
      <w:r w:rsidRPr="000576FE">
        <w:rPr>
          <w:rFonts w:ascii="Verdana" w:hAnsi="Verdana" w:cstheme="minorHAnsi"/>
          <w:sz w:val="20"/>
          <w:szCs w:val="20"/>
        </w:rPr>
        <w:t>S’assurer d’un respect scrupuleux du port de masque chirurgical par le personnel :</w:t>
      </w:r>
    </w:p>
    <w:p w:rsidR="00251B9C" w:rsidRPr="009B77DD" w:rsidRDefault="000576FE" w:rsidP="000576FE">
      <w:pPr>
        <w:pStyle w:val="Corpsdetexte"/>
        <w:numPr>
          <w:ilvl w:val="0"/>
          <w:numId w:val="31"/>
        </w:numPr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F</w:t>
      </w:r>
      <w:r w:rsidR="00251B9C" w:rsidRPr="009B77DD">
        <w:rPr>
          <w:rFonts w:ascii="Verdana" w:hAnsi="Verdana" w:cstheme="minorHAnsi"/>
        </w:rPr>
        <w:t>ace aux résidents</w:t>
      </w:r>
      <w:r>
        <w:rPr>
          <w:rFonts w:ascii="Verdana" w:hAnsi="Verdana" w:cstheme="minorHAnsi"/>
        </w:rPr>
        <w:t>.</w:t>
      </w:r>
    </w:p>
    <w:p w:rsidR="00251B9C" w:rsidRPr="009B77DD" w:rsidRDefault="000576FE" w:rsidP="000576FE">
      <w:pPr>
        <w:pStyle w:val="Corpsdetexte"/>
        <w:numPr>
          <w:ilvl w:val="0"/>
          <w:numId w:val="31"/>
        </w:numPr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M</w:t>
      </w:r>
      <w:r w:rsidR="00251B9C" w:rsidRPr="009B77DD">
        <w:rPr>
          <w:rFonts w:ascii="Verdana" w:hAnsi="Verdana" w:cstheme="minorHAnsi"/>
        </w:rPr>
        <w:t>ais aussi face à un autre membre du personnel, pour réduire les contaminations entre adultes sur le lieu de travail</w:t>
      </w:r>
      <w:r w:rsidR="009824F1">
        <w:rPr>
          <w:rFonts w:ascii="Verdana" w:hAnsi="Verdana" w:cstheme="minorHAnsi"/>
        </w:rPr>
        <w:t>.</w:t>
      </w:r>
    </w:p>
    <w:p w:rsidR="00251B9C" w:rsidRPr="000576FE" w:rsidRDefault="00251B9C" w:rsidP="000576F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0576FE">
        <w:rPr>
          <w:rFonts w:ascii="Verdana" w:hAnsi="Verdana" w:cstheme="minorHAnsi"/>
          <w:sz w:val="20"/>
          <w:szCs w:val="20"/>
        </w:rPr>
        <w:t>Éviter les pauses et les réunions en groupe dans des espaces clos et sans masque.</w:t>
      </w:r>
    </w:p>
    <w:p w:rsidR="009824F1" w:rsidRPr="000576FE" w:rsidRDefault="00251B9C" w:rsidP="000576F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0576FE">
        <w:rPr>
          <w:rFonts w:ascii="Verdana" w:hAnsi="Verdana" w:cstheme="minorHAnsi"/>
          <w:sz w:val="20"/>
          <w:szCs w:val="20"/>
        </w:rPr>
        <w:t xml:space="preserve">Prescrire une antibioprophylaxie aux </w:t>
      </w:r>
      <w:r w:rsidR="001919B8" w:rsidRPr="000576FE">
        <w:rPr>
          <w:rFonts w:ascii="Verdana" w:hAnsi="Verdana" w:cstheme="minorHAnsi"/>
          <w:sz w:val="20"/>
          <w:szCs w:val="20"/>
        </w:rPr>
        <w:t>résidents</w:t>
      </w:r>
      <w:r w:rsidRPr="000576FE">
        <w:rPr>
          <w:rFonts w:ascii="Verdana" w:hAnsi="Verdana" w:cstheme="minorHAnsi"/>
          <w:sz w:val="20"/>
          <w:szCs w:val="20"/>
        </w:rPr>
        <w:t xml:space="preserve"> à risque de forme grave, si possible concomitamment.</w:t>
      </w:r>
    </w:p>
    <w:p w:rsidR="00251B9C" w:rsidRPr="000576FE" w:rsidRDefault="00251B9C" w:rsidP="000576F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0576FE">
        <w:rPr>
          <w:rFonts w:ascii="Verdana" w:hAnsi="Verdana" w:cstheme="minorHAnsi"/>
          <w:sz w:val="20"/>
          <w:szCs w:val="20"/>
        </w:rPr>
        <w:t>Limiter les activités partagées des résidents, surtout lorsqu’elles sont prévues en milieu clos et dans la mesure du possible faire porter un masque aux résidents.</w:t>
      </w:r>
    </w:p>
    <w:p w:rsidR="009824F1" w:rsidRPr="000576FE" w:rsidRDefault="00251B9C" w:rsidP="000576FE">
      <w:pPr>
        <w:pStyle w:val="Paragraphedeliste"/>
        <w:numPr>
          <w:ilvl w:val="0"/>
          <w:numId w:val="25"/>
        </w:numPr>
        <w:spacing w:before="10"/>
        <w:ind w:left="567" w:hanging="283"/>
        <w:jc w:val="both"/>
        <w:rPr>
          <w:rFonts w:ascii="Verdana" w:hAnsi="Verdana" w:cstheme="minorHAnsi"/>
          <w:sz w:val="20"/>
          <w:szCs w:val="20"/>
        </w:rPr>
      </w:pPr>
      <w:r w:rsidRPr="000576FE">
        <w:rPr>
          <w:rFonts w:ascii="Verdana" w:hAnsi="Verdana" w:cstheme="minorHAnsi"/>
          <w:sz w:val="20"/>
          <w:szCs w:val="20"/>
        </w:rPr>
        <w:t>Si possible éviter l’arrivée de nouveaux résidents tant que le cluster n’est pas contrôlé.</w:t>
      </w:r>
    </w:p>
    <w:p w:rsidR="007D127B" w:rsidRDefault="007D127B">
      <w:pPr>
        <w:rPr>
          <w:rFonts w:ascii="Verdana" w:eastAsia="Times New Roman" w:hAnsi="Verdana" w:cstheme="minorHAnsi"/>
          <w:sz w:val="20"/>
          <w:szCs w:val="20"/>
        </w:rPr>
      </w:pPr>
      <w:r>
        <w:rPr>
          <w:rFonts w:ascii="Verdana" w:hAnsi="Verdana" w:cstheme="minorHAnsi"/>
        </w:rPr>
        <w:br w:type="page"/>
      </w:r>
    </w:p>
    <w:p w:rsidR="00C81E4F" w:rsidRPr="009824F1" w:rsidRDefault="00C81E4F" w:rsidP="00C81E4F">
      <w:pPr>
        <w:pStyle w:val="Corpsdetexte"/>
        <w:ind w:left="1080" w:firstLine="0"/>
        <w:jc w:val="both"/>
        <w:rPr>
          <w:rFonts w:ascii="Verdana" w:hAnsi="Verdana" w:cstheme="minorHAnsi"/>
        </w:rPr>
      </w:pPr>
    </w:p>
    <w:p w:rsidR="004B5F8F" w:rsidRPr="009B77DD" w:rsidRDefault="004B5F8F" w:rsidP="00C77E56">
      <w:pPr>
        <w:pStyle w:val="Corpsdetexte"/>
        <w:numPr>
          <w:ilvl w:val="0"/>
          <w:numId w:val="6"/>
        </w:numPr>
        <w:spacing w:before="45" w:after="60"/>
        <w:ind w:left="283" w:hanging="357"/>
        <w:jc w:val="both"/>
        <w:rPr>
          <w:rFonts w:ascii="Verdana" w:hAnsi="Verdana" w:cstheme="minorHAnsi"/>
          <w:b/>
          <w:color w:val="000099"/>
        </w:rPr>
      </w:pPr>
      <w:r w:rsidRPr="009B77DD">
        <w:rPr>
          <w:rFonts w:ascii="Verdana" w:hAnsi="Verdana" w:cstheme="minorHAnsi"/>
          <w:b/>
          <w:color w:val="000099"/>
        </w:rPr>
        <w:t>Vaccin</w:t>
      </w:r>
      <w:r w:rsidRPr="00125B4E">
        <w:rPr>
          <w:rFonts w:ascii="Verdana" w:hAnsi="Verdana" w:cstheme="minorHAnsi"/>
          <w:b/>
          <w:color w:val="000099"/>
        </w:rPr>
        <w:t>atio</w:t>
      </w:r>
      <w:r w:rsidRPr="009B77DD">
        <w:rPr>
          <w:rFonts w:ascii="Verdana" w:hAnsi="Verdana" w:cstheme="minorHAnsi"/>
          <w:b/>
          <w:color w:val="000099"/>
        </w:rPr>
        <w:t xml:space="preserve">n </w:t>
      </w:r>
    </w:p>
    <w:p w:rsidR="004B5F8F" w:rsidRPr="009B77DD" w:rsidRDefault="004B5F8F" w:rsidP="00C77E56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Elle est recommandée pour les p</w:t>
      </w:r>
      <w:r w:rsidR="00FA6ADA" w:rsidRPr="009B77DD">
        <w:rPr>
          <w:rFonts w:ascii="Verdana" w:eastAsia="Times New Roman" w:hAnsi="Verdana" w:cstheme="minorHAnsi"/>
          <w:sz w:val="20"/>
          <w:szCs w:val="20"/>
        </w:rPr>
        <w:t>rofessionne</w:t>
      </w:r>
      <w:r w:rsidRPr="009B77DD">
        <w:rPr>
          <w:rFonts w:ascii="Verdana" w:eastAsia="Times New Roman" w:hAnsi="Verdana" w:cstheme="minorHAnsi"/>
          <w:sz w:val="20"/>
          <w:szCs w:val="20"/>
        </w:rPr>
        <w:t>ls soignants dans leur ens</w:t>
      </w:r>
      <w:r w:rsidR="00C77E56" w:rsidRPr="009B77DD">
        <w:rPr>
          <w:rFonts w:ascii="Verdana" w:eastAsia="Times New Roman" w:hAnsi="Verdana" w:cstheme="minorHAnsi"/>
          <w:sz w:val="20"/>
          <w:szCs w:val="20"/>
        </w:rPr>
        <w:t xml:space="preserve">emble, y compris dans les </w:t>
      </w:r>
      <w:r w:rsidR="00042B22">
        <w:rPr>
          <w:rFonts w:ascii="Verdana" w:eastAsia="Times New Roman" w:hAnsi="Verdana" w:cstheme="minorHAnsi"/>
          <w:sz w:val="20"/>
          <w:szCs w:val="20"/>
        </w:rPr>
        <w:t>EHPAD</w:t>
      </w:r>
      <w:r w:rsidR="00C77E56" w:rsidRPr="009B77DD">
        <w:rPr>
          <w:rFonts w:ascii="Verdana" w:eastAsia="Times New Roman" w:hAnsi="Verdana" w:cstheme="minorHAnsi"/>
          <w:sz w:val="20"/>
          <w:szCs w:val="20"/>
        </w:rPr>
        <w:t>.</w:t>
      </w:r>
    </w:p>
    <w:p w:rsidR="0097556F" w:rsidRPr="009B77DD" w:rsidRDefault="0097556F" w:rsidP="0097556F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Une vaccination post-exposition est inefficace en cas de contamination déjà avérée.</w:t>
      </w:r>
    </w:p>
    <w:p w:rsidR="004B5F8F" w:rsidRPr="009B77DD" w:rsidRDefault="004B5F8F" w:rsidP="00C77E56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Des</w:t>
      </w:r>
      <w:r w:rsidR="009824F1">
        <w:rPr>
          <w:rFonts w:ascii="Verdana" w:eastAsia="Times New Roman" w:hAnsi="Verdana" w:cstheme="minorHAnsi"/>
          <w:sz w:val="20"/>
          <w:szCs w:val="20"/>
        </w:rPr>
        <w:t xml:space="preserve"> rappels sont recommandés à l’âg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e de </w:t>
      </w:r>
      <w:r w:rsidR="00E443BF" w:rsidRPr="009B77DD">
        <w:rPr>
          <w:rFonts w:ascii="Verdana" w:eastAsia="Times New Roman" w:hAnsi="Verdana" w:cstheme="minorHAnsi"/>
          <w:sz w:val="20"/>
          <w:szCs w:val="20"/>
        </w:rPr>
        <w:t xml:space="preserve">25, </w:t>
      </w:r>
      <w:r w:rsidR="00A4470C" w:rsidRPr="009B77DD">
        <w:rPr>
          <w:rFonts w:ascii="Verdana" w:eastAsia="Times New Roman" w:hAnsi="Verdana" w:cstheme="minorHAnsi"/>
          <w:sz w:val="20"/>
          <w:szCs w:val="20"/>
        </w:rPr>
        <w:t xml:space="preserve">45, </w:t>
      </w:r>
      <w:r w:rsidRPr="009B77DD">
        <w:rPr>
          <w:rFonts w:ascii="Verdana" w:eastAsia="Times New Roman" w:hAnsi="Verdana" w:cstheme="minorHAnsi"/>
          <w:sz w:val="20"/>
          <w:szCs w:val="20"/>
        </w:rPr>
        <w:t>65</w:t>
      </w:r>
      <w:r w:rsidR="00A4470C" w:rsidRPr="009B77DD">
        <w:rPr>
          <w:rFonts w:ascii="Verdana" w:eastAsia="Times New Roman" w:hAnsi="Verdana" w:cstheme="minorHAnsi"/>
          <w:sz w:val="20"/>
          <w:szCs w:val="20"/>
        </w:rPr>
        <w:t xml:space="preserve">, puis tous les 10 </w:t>
      </w:r>
      <w:r w:rsidRPr="009B77DD">
        <w:rPr>
          <w:rFonts w:ascii="Verdana" w:eastAsia="Times New Roman" w:hAnsi="Verdana" w:cstheme="minorHAnsi"/>
          <w:sz w:val="20"/>
          <w:szCs w:val="20"/>
        </w:rPr>
        <w:t>ans.</w:t>
      </w:r>
    </w:p>
    <w:p w:rsidR="009153BE" w:rsidRPr="009B77DD" w:rsidRDefault="009153BE" w:rsidP="00C77E56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 xml:space="preserve">Professionnels de santé : </w:t>
      </w:r>
    </w:p>
    <w:p w:rsidR="00286477" w:rsidRPr="009B77DD" w:rsidRDefault="00FA6ADA" w:rsidP="00286477">
      <w:pPr>
        <w:pStyle w:val="Paragraphedeliste"/>
        <w:spacing w:before="10"/>
        <w:ind w:left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L</w:t>
      </w:r>
      <w:r w:rsidR="00286477" w:rsidRPr="009B77DD">
        <w:rPr>
          <w:rFonts w:ascii="Verdana" w:eastAsia="Times New Roman" w:hAnsi="Verdana" w:cstheme="minorHAnsi"/>
          <w:sz w:val="20"/>
          <w:szCs w:val="20"/>
        </w:rPr>
        <w:t>a HAS recommande l’administration d’une dose de rappel avec un vaccin dTcaP (BOOSTRIXTETRA</w:t>
      </w:r>
      <w:r w:rsidR="00286477" w:rsidRPr="009B77DD">
        <w:rPr>
          <w:rFonts w:ascii="Verdana" w:eastAsia="Times New Roman" w:hAnsi="Verdana" w:cstheme="minorHAnsi"/>
          <w:sz w:val="20"/>
          <w:szCs w:val="20"/>
          <w:vertAlign w:val="superscript"/>
        </w:rPr>
        <w:t>®</w:t>
      </w:r>
      <w:r w:rsidR="00286477" w:rsidRPr="009B77DD">
        <w:rPr>
          <w:rFonts w:ascii="Verdana" w:eastAsia="Times New Roman" w:hAnsi="Verdana" w:cstheme="minorHAnsi"/>
          <w:sz w:val="20"/>
          <w:szCs w:val="20"/>
        </w:rPr>
        <w:t xml:space="preserve"> ou REPEVAX</w:t>
      </w:r>
      <w:r w:rsidR="00286477" w:rsidRPr="009B77DD">
        <w:rPr>
          <w:rFonts w:ascii="Verdana" w:eastAsia="Times New Roman" w:hAnsi="Verdana" w:cstheme="minorHAnsi"/>
          <w:sz w:val="20"/>
          <w:szCs w:val="20"/>
          <w:vertAlign w:val="superscript"/>
        </w:rPr>
        <w:t>®</w:t>
      </w:r>
      <w:r w:rsidR="00286477" w:rsidRPr="009B77DD">
        <w:rPr>
          <w:rFonts w:ascii="Verdana" w:eastAsia="Times New Roman" w:hAnsi="Verdana" w:cstheme="minorHAnsi"/>
          <w:sz w:val="20"/>
          <w:szCs w:val="20"/>
        </w:rPr>
        <w:t>) lorsque la dernière injection date de plus de 5 ans, pour tous les professionnels travaillant au contact des nouveau-nés et nourrissons de moins de 6 mois, notamment :</w:t>
      </w:r>
    </w:p>
    <w:p w:rsidR="00286477" w:rsidRPr="009B77DD" w:rsidRDefault="009824F1" w:rsidP="000576FE">
      <w:pPr>
        <w:pStyle w:val="Corpsdetexte"/>
        <w:numPr>
          <w:ilvl w:val="0"/>
          <w:numId w:val="31"/>
        </w:numPr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L</w:t>
      </w:r>
      <w:r w:rsidR="00286477" w:rsidRPr="009B77DD">
        <w:rPr>
          <w:rFonts w:ascii="Verdana" w:hAnsi="Verdana" w:cstheme="minorHAnsi"/>
        </w:rPr>
        <w:t>es professionnels soignants des services de materni</w:t>
      </w:r>
      <w:r>
        <w:rPr>
          <w:rFonts w:ascii="Verdana" w:hAnsi="Verdana" w:cstheme="minorHAnsi"/>
        </w:rPr>
        <w:t>té, néonatalogie, de pédiatrie…</w:t>
      </w:r>
    </w:p>
    <w:p w:rsidR="00286477" w:rsidRPr="009B77DD" w:rsidRDefault="009824F1" w:rsidP="000576FE">
      <w:pPr>
        <w:pStyle w:val="Corpsdetexte"/>
        <w:numPr>
          <w:ilvl w:val="0"/>
          <w:numId w:val="31"/>
        </w:numPr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L</w:t>
      </w:r>
      <w:r w:rsidR="00286477" w:rsidRPr="009B77DD">
        <w:rPr>
          <w:rFonts w:ascii="Verdana" w:hAnsi="Verdana" w:cstheme="minorHAnsi"/>
        </w:rPr>
        <w:t>es professionnels de santé en ville (médecins libéraux</w:t>
      </w:r>
      <w:r>
        <w:rPr>
          <w:rFonts w:ascii="Verdana" w:hAnsi="Verdana" w:cstheme="minorHAnsi"/>
        </w:rPr>
        <w:t>, kinésithérapeutes, PMI, etc).</w:t>
      </w:r>
    </w:p>
    <w:p w:rsidR="00286477" w:rsidRPr="009B77DD" w:rsidRDefault="009824F1" w:rsidP="000576FE">
      <w:pPr>
        <w:pStyle w:val="Corpsdetexte"/>
        <w:numPr>
          <w:ilvl w:val="0"/>
          <w:numId w:val="31"/>
        </w:numPr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L</w:t>
      </w:r>
      <w:r w:rsidR="00286477" w:rsidRPr="009B77DD">
        <w:rPr>
          <w:rFonts w:ascii="Verdana" w:hAnsi="Verdana" w:cstheme="minorHAnsi"/>
        </w:rPr>
        <w:t>es</w:t>
      </w:r>
      <w:r>
        <w:rPr>
          <w:rFonts w:ascii="Verdana" w:hAnsi="Verdana" w:cstheme="minorHAnsi"/>
        </w:rPr>
        <w:t xml:space="preserve"> é</w:t>
      </w:r>
      <w:r w:rsidR="00042B22">
        <w:rPr>
          <w:rFonts w:ascii="Verdana" w:hAnsi="Verdana" w:cstheme="minorHAnsi"/>
        </w:rPr>
        <w:t>t</w:t>
      </w:r>
      <w:r w:rsidR="00286477" w:rsidRPr="009B77DD">
        <w:rPr>
          <w:rFonts w:ascii="Verdana" w:hAnsi="Verdana" w:cstheme="minorHAnsi"/>
        </w:rPr>
        <w:t>udiants des filières médicales et paramédicale</w:t>
      </w:r>
      <w:r>
        <w:rPr>
          <w:rFonts w:ascii="Verdana" w:hAnsi="Verdana" w:cstheme="minorHAnsi"/>
        </w:rPr>
        <w:t>s.</w:t>
      </w:r>
    </w:p>
    <w:p w:rsidR="00286477" w:rsidRPr="009B77DD" w:rsidRDefault="009824F1" w:rsidP="000576FE">
      <w:pPr>
        <w:pStyle w:val="Corpsdetexte"/>
        <w:numPr>
          <w:ilvl w:val="0"/>
          <w:numId w:val="31"/>
        </w:numPr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L</w:t>
      </w:r>
      <w:r w:rsidR="00286477" w:rsidRPr="009B77DD">
        <w:rPr>
          <w:rFonts w:ascii="Verdana" w:hAnsi="Verdana" w:cstheme="minorHAnsi"/>
        </w:rPr>
        <w:t>es professionnels de la petite enfance dont les assistants maternels</w:t>
      </w:r>
      <w:r>
        <w:rPr>
          <w:rFonts w:ascii="Verdana" w:hAnsi="Verdana" w:cstheme="minorHAnsi"/>
        </w:rPr>
        <w:t>.</w:t>
      </w:r>
    </w:p>
    <w:p w:rsidR="00286477" w:rsidRPr="009B77DD" w:rsidRDefault="009824F1" w:rsidP="000576FE">
      <w:pPr>
        <w:pStyle w:val="Corpsdetexte"/>
        <w:numPr>
          <w:ilvl w:val="0"/>
          <w:numId w:val="31"/>
        </w:numPr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L</w:t>
      </w:r>
      <w:r w:rsidR="00286477" w:rsidRPr="009B77DD">
        <w:rPr>
          <w:rFonts w:ascii="Verdana" w:hAnsi="Verdana" w:cstheme="minorHAnsi"/>
        </w:rPr>
        <w:t>es personnes effectuant régulièrement du baby-sitting.</w:t>
      </w:r>
    </w:p>
    <w:p w:rsidR="00286477" w:rsidRPr="009B77DD" w:rsidRDefault="00286477" w:rsidP="00286477">
      <w:pPr>
        <w:pStyle w:val="Paragraphedeliste"/>
        <w:spacing w:before="10"/>
        <w:ind w:left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La HAS préconise que les professionnels qui ne sont pas au contact des enfants de moins de 6 mois et qui souhaitent adopter une démarche volontaire de rappel puissent bénéficier d’une dose additionnelle si leur dernière injection date de plus de 5 ans.</w:t>
      </w:r>
    </w:p>
    <w:p w:rsidR="00257DD7" w:rsidRPr="009B77DD" w:rsidRDefault="00257DD7" w:rsidP="00C77E56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Chez la femme enceinte, afin d’augmenter le transfert transplacentaire passif des anticorps maternels et d’assurer une protection optimale du nouveau-né, la vaccination de la coqueluche est recommandée depuis le 12 avril 2022. Elle est préconisée à partir du 2</w:t>
      </w:r>
      <w:r w:rsidRPr="009B77DD">
        <w:rPr>
          <w:rFonts w:ascii="Verdana" w:eastAsia="Times New Roman" w:hAnsi="Verdana" w:cstheme="minorHAnsi"/>
          <w:sz w:val="20"/>
          <w:szCs w:val="20"/>
          <w:vertAlign w:val="superscript"/>
        </w:rPr>
        <w:t xml:space="preserve">ème </w:t>
      </w:r>
      <w:r w:rsidRPr="009B77DD">
        <w:rPr>
          <w:rFonts w:ascii="Verdana" w:eastAsia="Times New Roman" w:hAnsi="Verdana" w:cstheme="minorHAnsi"/>
          <w:sz w:val="20"/>
          <w:szCs w:val="20"/>
        </w:rPr>
        <w:t>trimestre de grossesse, en privilégiant la période allant du 5</w:t>
      </w:r>
      <w:r w:rsidRPr="009B77DD">
        <w:rPr>
          <w:rFonts w:ascii="Verdana" w:eastAsia="Times New Roman" w:hAnsi="Verdana" w:cstheme="minorHAnsi"/>
          <w:sz w:val="20"/>
          <w:szCs w:val="20"/>
          <w:vertAlign w:val="superscript"/>
        </w:rPr>
        <w:t>ème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au 8</w:t>
      </w:r>
      <w:r w:rsidRPr="009B77DD">
        <w:rPr>
          <w:rFonts w:ascii="Verdana" w:eastAsia="Times New Roman" w:hAnsi="Verdana" w:cstheme="minorHAnsi"/>
          <w:sz w:val="20"/>
          <w:szCs w:val="20"/>
          <w:vertAlign w:val="superscript"/>
        </w:rPr>
        <w:t xml:space="preserve">ème </w:t>
      </w:r>
      <w:r w:rsidRPr="009B77DD">
        <w:rPr>
          <w:rFonts w:ascii="Verdana" w:eastAsia="Times New Roman" w:hAnsi="Verdana" w:cstheme="minorHAnsi"/>
          <w:sz w:val="20"/>
          <w:szCs w:val="20"/>
        </w:rPr>
        <w:t>mois de grossesse (20-36 SA).</w:t>
      </w:r>
    </w:p>
    <w:p w:rsidR="00257DD7" w:rsidRPr="009B77DD" w:rsidRDefault="00257DD7" w:rsidP="00C77E56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Dans le cas où la mère n’a pas été vaccinée pendant la grossesse, ou a été vaccinée moins d’un mois avant l’accouchement, la vaccination des personnes de l’entourage proche du nourrisson doit être réalisée.</w:t>
      </w:r>
    </w:p>
    <w:p w:rsidR="00C77E56" w:rsidRPr="009B77DD" w:rsidRDefault="004B5F8F" w:rsidP="00286477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Stratégie du cocooning : vérifier que l‘entourage proche d</w:t>
      </w:r>
      <w:r w:rsidR="0019204D" w:rsidRPr="009B77DD">
        <w:rPr>
          <w:rFonts w:ascii="Verdana" w:eastAsia="Times New Roman" w:hAnsi="Verdana" w:cstheme="minorHAnsi"/>
          <w:sz w:val="20"/>
          <w:szCs w:val="20"/>
        </w:rPr>
        <w:t>u bébé</w:t>
      </w:r>
      <w:r w:rsidRPr="009B77DD">
        <w:rPr>
          <w:rFonts w:ascii="Verdana" w:eastAsia="Times New Roman" w:hAnsi="Verdana" w:cstheme="minorHAnsi"/>
          <w:sz w:val="20"/>
          <w:szCs w:val="20"/>
        </w:rPr>
        <w:t xml:space="preserve"> est à jour de sa vaccination contre la coqueluche</w:t>
      </w:r>
      <w:r w:rsidR="0019204D" w:rsidRPr="009B77DD">
        <w:rPr>
          <w:rFonts w:ascii="Verdana" w:eastAsia="Times New Roman" w:hAnsi="Verdana" w:cstheme="minorHAnsi"/>
          <w:sz w:val="20"/>
          <w:szCs w:val="20"/>
        </w:rPr>
        <w:t xml:space="preserve"> (vivant sous le même toit et toute personne s’occupant du bébé)</w:t>
      </w:r>
      <w:r w:rsidRPr="009B77DD">
        <w:rPr>
          <w:rFonts w:ascii="Verdana" w:eastAsia="Times New Roman" w:hAnsi="Verdana" w:cstheme="minorHAnsi"/>
          <w:sz w:val="20"/>
          <w:szCs w:val="20"/>
        </w:rPr>
        <w:t>.</w:t>
      </w:r>
    </w:p>
    <w:p w:rsidR="0085615D" w:rsidRPr="009B77DD" w:rsidRDefault="0085615D" w:rsidP="00C77E56">
      <w:pPr>
        <w:pStyle w:val="Paragraphedeliste"/>
        <w:numPr>
          <w:ilvl w:val="0"/>
          <w:numId w:val="15"/>
        </w:numPr>
        <w:spacing w:before="10"/>
        <w:ind w:left="567" w:hanging="283"/>
        <w:jc w:val="both"/>
        <w:rPr>
          <w:rFonts w:ascii="Verdana" w:eastAsia="Times New Roman" w:hAnsi="Verdana" w:cstheme="minorHAnsi"/>
          <w:sz w:val="20"/>
          <w:szCs w:val="20"/>
        </w:rPr>
      </w:pPr>
      <w:r w:rsidRPr="009B77DD">
        <w:rPr>
          <w:rFonts w:ascii="Verdana" w:eastAsia="Times New Roman" w:hAnsi="Verdana" w:cstheme="minorHAnsi"/>
          <w:sz w:val="20"/>
          <w:szCs w:val="20"/>
        </w:rPr>
        <w:t>L'immunité coquelucheuse après maladie naturelle est de l'ordre d'une dizaine d'années. Il n'y a pas lieu de revacciner les personnes éligibles à la vaccination moins de 10 ans après une coqueluche documentée. En revanche, une injection de rappel est recommandée aux personnes éligibles ayant contracté la maladie plus de 10 ans auparavant.</w:t>
      </w:r>
    </w:p>
    <w:p w:rsidR="004B5F8F" w:rsidRPr="009B77DD" w:rsidRDefault="004B5F8F" w:rsidP="00B87644">
      <w:pPr>
        <w:pStyle w:val="Corpsdetexte"/>
        <w:tabs>
          <w:tab w:val="left" w:pos="819"/>
        </w:tabs>
        <w:ind w:right="393"/>
        <w:jc w:val="both"/>
        <w:rPr>
          <w:rFonts w:ascii="Verdana" w:hAnsi="Verdana" w:cstheme="minorHAnsi"/>
        </w:rPr>
      </w:pPr>
    </w:p>
    <w:p w:rsidR="00EA0DDB" w:rsidRPr="009824F1" w:rsidRDefault="009824F1" w:rsidP="009824F1">
      <w:pPr>
        <w:pStyle w:val="Corpsdetexte"/>
        <w:numPr>
          <w:ilvl w:val="0"/>
          <w:numId w:val="6"/>
        </w:numPr>
        <w:spacing w:before="45" w:after="60"/>
        <w:ind w:left="283" w:hanging="357"/>
        <w:jc w:val="both"/>
        <w:rPr>
          <w:rFonts w:ascii="Verdana" w:hAnsi="Verdana" w:cstheme="minorHAnsi"/>
          <w:b/>
          <w:color w:val="000099"/>
        </w:rPr>
      </w:pPr>
      <w:r>
        <w:rPr>
          <w:rFonts w:ascii="Verdana" w:hAnsi="Verdana" w:cstheme="minorHAnsi"/>
          <w:b/>
          <w:color w:val="000099"/>
        </w:rPr>
        <w:t xml:space="preserve"> </w:t>
      </w:r>
      <w:r w:rsidR="00803049" w:rsidRPr="009B77DD">
        <w:rPr>
          <w:rFonts w:ascii="Verdana" w:hAnsi="Verdana" w:cstheme="minorHAnsi"/>
          <w:b/>
          <w:color w:val="000099"/>
        </w:rPr>
        <w:t>Pour en savoir pl</w:t>
      </w:r>
      <w:r w:rsidR="002074CA" w:rsidRPr="009B77DD">
        <w:rPr>
          <w:rFonts w:ascii="Verdana" w:hAnsi="Verdana" w:cstheme="minorHAnsi"/>
          <w:b/>
          <w:color w:val="000099"/>
        </w:rPr>
        <w:t>u</w:t>
      </w:r>
      <w:r w:rsidR="00803049" w:rsidRPr="009B77DD">
        <w:rPr>
          <w:rFonts w:ascii="Verdana" w:hAnsi="Verdana" w:cstheme="minorHAnsi"/>
          <w:b/>
          <w:color w:val="000099"/>
        </w:rPr>
        <w:t>s</w:t>
      </w:r>
    </w:p>
    <w:p w:rsidR="00EA0DDB" w:rsidRPr="000F02E8" w:rsidRDefault="00EA0DDB" w:rsidP="000576FE">
      <w:pPr>
        <w:widowControl/>
        <w:numPr>
          <w:ilvl w:val="0"/>
          <w:numId w:val="22"/>
        </w:numPr>
        <w:ind w:left="567" w:hanging="283"/>
        <w:jc w:val="both"/>
        <w:rPr>
          <w:rFonts w:ascii="Verdana" w:eastAsia="Times New Roman" w:hAnsi="Verdana"/>
          <w:sz w:val="20"/>
          <w:szCs w:val="20"/>
        </w:rPr>
      </w:pPr>
      <w:r w:rsidRPr="000F02E8">
        <w:rPr>
          <w:rFonts w:ascii="Verdana" w:eastAsia="Times New Roman" w:hAnsi="Verdana"/>
          <w:sz w:val="20"/>
          <w:szCs w:val="20"/>
        </w:rPr>
        <w:t>DGS Urgent n°2024-11. Epidémie de coqueluche : avis HAS et HCSP. 13 août 2024 [</w:t>
      </w:r>
      <w:hyperlink r:id="rId9" w:history="1">
        <w:r w:rsidRPr="000F02E8">
          <w:rPr>
            <w:rFonts w:ascii="Verdana" w:eastAsia="Times New Roman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eastAsia="Times New Roman" w:hAnsi="Verdana"/>
          <w:sz w:val="20"/>
          <w:szCs w:val="20"/>
        </w:rPr>
        <w:t xml:space="preserve">] </w:t>
      </w:r>
    </w:p>
    <w:p w:rsidR="00EA0DDB" w:rsidRPr="000F02E8" w:rsidRDefault="00EA0DDB" w:rsidP="000576FE">
      <w:pPr>
        <w:widowControl/>
        <w:numPr>
          <w:ilvl w:val="0"/>
          <w:numId w:val="22"/>
        </w:numPr>
        <w:ind w:left="567" w:hanging="283"/>
        <w:jc w:val="both"/>
        <w:rPr>
          <w:rFonts w:ascii="Verdana" w:eastAsia="Times New Roman" w:hAnsi="Verdana"/>
          <w:sz w:val="20"/>
          <w:szCs w:val="20"/>
        </w:rPr>
      </w:pPr>
      <w:r w:rsidRPr="000F02E8">
        <w:rPr>
          <w:rFonts w:ascii="Verdana" w:eastAsia="Times New Roman" w:hAnsi="Verdana"/>
          <w:sz w:val="20"/>
          <w:szCs w:val="20"/>
        </w:rPr>
        <w:t>HAS. Stratégie de vaccination contre la coqueluche dans le contexte épidémique de 2024. Rappel vaccinal des professionnels au contact des personnes à risque de forme grave. Juillet 2024. [</w:t>
      </w:r>
      <w:hyperlink r:id="rId10" w:history="1">
        <w:r w:rsidRPr="000F02E8">
          <w:rPr>
            <w:rFonts w:ascii="Verdana" w:eastAsia="Times New Roman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eastAsia="Times New Roman" w:hAnsi="Verdana"/>
          <w:sz w:val="20"/>
          <w:szCs w:val="20"/>
        </w:rPr>
        <w:t>]</w:t>
      </w:r>
    </w:p>
    <w:p w:rsidR="00EA0DDB" w:rsidRPr="000F02E8" w:rsidRDefault="00EA0DDB" w:rsidP="000576FE">
      <w:pPr>
        <w:widowControl/>
        <w:numPr>
          <w:ilvl w:val="0"/>
          <w:numId w:val="22"/>
        </w:numPr>
        <w:ind w:left="567" w:hanging="283"/>
        <w:jc w:val="both"/>
        <w:rPr>
          <w:rFonts w:ascii="Verdana" w:eastAsia="Times New Roman" w:hAnsi="Verdana"/>
          <w:sz w:val="20"/>
          <w:szCs w:val="20"/>
        </w:rPr>
      </w:pPr>
      <w:r w:rsidRPr="000F02E8">
        <w:rPr>
          <w:rFonts w:ascii="Verdana" w:eastAsia="Times New Roman" w:hAnsi="Verdana"/>
          <w:sz w:val="20"/>
          <w:szCs w:val="20"/>
        </w:rPr>
        <w:t>HAS. Choix et durées d’antibiothérapies : coqueluche chez le nourrisson, l</w:t>
      </w:r>
      <w:r w:rsidR="00514E0E" w:rsidRPr="000F02E8">
        <w:rPr>
          <w:rFonts w:ascii="Verdana" w:eastAsia="Times New Roman" w:hAnsi="Verdana"/>
          <w:sz w:val="20"/>
          <w:szCs w:val="20"/>
        </w:rPr>
        <w:t xml:space="preserve">’enfant et l’adulte. Juin 2024. </w:t>
      </w:r>
      <w:r w:rsidRPr="000F02E8">
        <w:rPr>
          <w:rFonts w:ascii="Verdana" w:eastAsia="Times New Roman" w:hAnsi="Verdana"/>
          <w:sz w:val="20"/>
          <w:szCs w:val="20"/>
        </w:rPr>
        <w:t>[</w:t>
      </w:r>
      <w:hyperlink r:id="rId11" w:history="1">
        <w:r w:rsidRPr="000F02E8">
          <w:rPr>
            <w:rFonts w:ascii="Verdana" w:eastAsia="Times New Roman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eastAsia="Times New Roman" w:hAnsi="Verdana"/>
          <w:sz w:val="20"/>
          <w:szCs w:val="20"/>
        </w:rPr>
        <w:t>]</w:t>
      </w:r>
    </w:p>
    <w:p w:rsidR="00EA0DDB" w:rsidRPr="000F02E8" w:rsidRDefault="00EA0DDB" w:rsidP="000576FE">
      <w:pPr>
        <w:widowControl/>
        <w:numPr>
          <w:ilvl w:val="0"/>
          <w:numId w:val="22"/>
        </w:numPr>
        <w:ind w:left="567" w:hanging="283"/>
        <w:jc w:val="both"/>
        <w:rPr>
          <w:rFonts w:ascii="Verdana" w:eastAsia="Times New Roman" w:hAnsi="Verdana"/>
          <w:sz w:val="20"/>
          <w:szCs w:val="20"/>
        </w:rPr>
      </w:pPr>
      <w:r w:rsidRPr="000F02E8">
        <w:rPr>
          <w:rFonts w:ascii="Verdana" w:eastAsia="Times New Roman" w:hAnsi="Verdana"/>
          <w:sz w:val="20"/>
          <w:szCs w:val="20"/>
        </w:rPr>
        <w:t>HAS. Recommandation vaccinale contre la coqueluche chez la femme enceinte. 7 avril 2022. [</w:t>
      </w:r>
      <w:hyperlink r:id="rId12" w:history="1">
        <w:r w:rsidRPr="000F02E8">
          <w:rPr>
            <w:rFonts w:ascii="Verdana" w:eastAsia="Times New Roman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eastAsia="Times New Roman" w:hAnsi="Verdana"/>
          <w:sz w:val="20"/>
          <w:szCs w:val="20"/>
        </w:rPr>
        <w:t>]</w:t>
      </w:r>
    </w:p>
    <w:p w:rsidR="00EA0DDB" w:rsidRPr="000F02E8" w:rsidRDefault="00EA0DDB" w:rsidP="000576FE">
      <w:pPr>
        <w:widowControl/>
        <w:numPr>
          <w:ilvl w:val="0"/>
          <w:numId w:val="22"/>
        </w:numPr>
        <w:ind w:left="567" w:hanging="283"/>
        <w:jc w:val="both"/>
        <w:rPr>
          <w:rFonts w:ascii="Verdana" w:eastAsia="Times New Roman" w:hAnsi="Verdana"/>
          <w:sz w:val="20"/>
          <w:szCs w:val="20"/>
        </w:rPr>
      </w:pPr>
      <w:r w:rsidRPr="000F02E8">
        <w:rPr>
          <w:rFonts w:ascii="Verdana" w:eastAsia="Times New Roman" w:hAnsi="Verdana"/>
          <w:sz w:val="20"/>
          <w:szCs w:val="20"/>
        </w:rPr>
        <w:t>HCSP. Avis relatif à la prévention de la transmission de la coqueluche aux personnes à risque de forme grave. 30 juillet 2024. [</w:t>
      </w:r>
      <w:hyperlink r:id="rId13" w:history="1">
        <w:r w:rsidRPr="000F02E8">
          <w:rPr>
            <w:rFonts w:ascii="Verdana" w:eastAsia="Times New Roman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eastAsia="Times New Roman" w:hAnsi="Verdana"/>
          <w:sz w:val="20"/>
          <w:szCs w:val="20"/>
        </w:rPr>
        <w:t>]</w:t>
      </w:r>
    </w:p>
    <w:p w:rsidR="00EA0DDB" w:rsidRPr="000F02E8" w:rsidRDefault="00EA0DDB" w:rsidP="000576FE">
      <w:pPr>
        <w:widowControl/>
        <w:numPr>
          <w:ilvl w:val="0"/>
          <w:numId w:val="22"/>
        </w:numPr>
        <w:ind w:left="567" w:hanging="283"/>
        <w:jc w:val="both"/>
        <w:rPr>
          <w:rFonts w:ascii="Verdana" w:eastAsia="Times New Roman" w:hAnsi="Verdana"/>
          <w:sz w:val="20"/>
          <w:szCs w:val="20"/>
        </w:rPr>
      </w:pPr>
      <w:r w:rsidRPr="000F02E8">
        <w:rPr>
          <w:rFonts w:ascii="Verdana" w:eastAsia="Times New Roman" w:hAnsi="Verdana"/>
          <w:sz w:val="20"/>
          <w:szCs w:val="20"/>
        </w:rPr>
        <w:t>HCSP. Avis relatif à la conduite à tenir autour d’un ou plusieurs cas de coqueluche. 18 novembre 2022. [</w:t>
      </w:r>
      <w:hyperlink r:id="rId14" w:history="1">
        <w:r w:rsidRPr="000F02E8">
          <w:rPr>
            <w:rFonts w:ascii="Verdana" w:eastAsia="Times New Roman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eastAsia="Times New Roman" w:hAnsi="Verdana"/>
          <w:sz w:val="20"/>
          <w:szCs w:val="20"/>
        </w:rPr>
        <w:t>]</w:t>
      </w:r>
    </w:p>
    <w:p w:rsidR="00EA0DDB" w:rsidRPr="000F02E8" w:rsidRDefault="00EA0DDB" w:rsidP="000576FE">
      <w:pPr>
        <w:widowControl/>
        <w:numPr>
          <w:ilvl w:val="0"/>
          <w:numId w:val="22"/>
        </w:numPr>
        <w:spacing w:after="60"/>
        <w:ind w:left="567" w:hanging="283"/>
        <w:jc w:val="both"/>
        <w:rPr>
          <w:rFonts w:ascii="Verdana" w:hAnsi="Verdana"/>
          <w:sz w:val="20"/>
          <w:szCs w:val="20"/>
        </w:rPr>
      </w:pPr>
      <w:r w:rsidRPr="000F02E8">
        <w:rPr>
          <w:rFonts w:ascii="Verdana" w:hAnsi="Verdana"/>
          <w:sz w:val="20"/>
          <w:szCs w:val="20"/>
        </w:rPr>
        <w:t>Ministère du travail, de la santé et des solidarités. Le calendrier des vaccinations 2024</w:t>
      </w:r>
      <w:r w:rsidR="00514E0E" w:rsidRPr="000F02E8">
        <w:rPr>
          <w:rFonts w:ascii="Verdana" w:hAnsi="Verdana"/>
          <w:sz w:val="20"/>
          <w:szCs w:val="20"/>
        </w:rPr>
        <w:t>.</w:t>
      </w:r>
      <w:r w:rsidRPr="000F02E8">
        <w:rPr>
          <w:rFonts w:ascii="Verdana" w:hAnsi="Verdana"/>
          <w:sz w:val="20"/>
          <w:szCs w:val="20"/>
        </w:rPr>
        <w:t xml:space="preserve"> [</w:t>
      </w:r>
      <w:hyperlink r:id="rId15" w:history="1">
        <w:r w:rsidRPr="000F02E8">
          <w:rPr>
            <w:rFonts w:ascii="Verdana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hAnsi="Verdana"/>
          <w:sz w:val="20"/>
          <w:szCs w:val="20"/>
        </w:rPr>
        <w:t>]</w:t>
      </w:r>
    </w:p>
    <w:p w:rsidR="00EA0DDB" w:rsidRPr="000F02E8" w:rsidRDefault="00EA0DDB" w:rsidP="000576FE">
      <w:pPr>
        <w:widowControl/>
        <w:numPr>
          <w:ilvl w:val="0"/>
          <w:numId w:val="22"/>
        </w:numPr>
        <w:ind w:left="567" w:hanging="283"/>
        <w:jc w:val="both"/>
        <w:rPr>
          <w:rFonts w:ascii="Verdana" w:eastAsia="Times New Roman" w:hAnsi="Verdana"/>
          <w:sz w:val="20"/>
          <w:szCs w:val="20"/>
        </w:rPr>
      </w:pPr>
      <w:r w:rsidRPr="000F02E8">
        <w:rPr>
          <w:rFonts w:ascii="Verdana" w:eastAsia="Times New Roman" w:hAnsi="Verdana"/>
          <w:sz w:val="20"/>
          <w:szCs w:val="20"/>
        </w:rPr>
        <w:t>SPF. Coqueluche, femmes enceintes : les 5 bonnes raisons de se faire vacciner. [</w:t>
      </w:r>
      <w:hyperlink r:id="rId16" w:history="1">
        <w:r w:rsidRPr="000F02E8">
          <w:rPr>
            <w:rFonts w:ascii="Verdana" w:eastAsia="Times New Roman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eastAsia="Times New Roman" w:hAnsi="Verdana"/>
          <w:sz w:val="20"/>
          <w:szCs w:val="20"/>
        </w:rPr>
        <w:t>]</w:t>
      </w:r>
    </w:p>
    <w:p w:rsidR="00EA0DDB" w:rsidRPr="000F02E8" w:rsidRDefault="00EA0DDB" w:rsidP="000576FE">
      <w:pPr>
        <w:widowControl/>
        <w:numPr>
          <w:ilvl w:val="0"/>
          <w:numId w:val="22"/>
        </w:numPr>
        <w:ind w:left="567" w:hanging="283"/>
        <w:jc w:val="both"/>
        <w:rPr>
          <w:rFonts w:ascii="Verdana" w:eastAsia="Times New Roman" w:hAnsi="Verdana"/>
          <w:sz w:val="20"/>
          <w:szCs w:val="20"/>
        </w:rPr>
      </w:pPr>
      <w:r w:rsidRPr="000F02E8">
        <w:rPr>
          <w:rFonts w:ascii="Verdana" w:eastAsia="Times New Roman" w:hAnsi="Verdana"/>
          <w:sz w:val="20"/>
          <w:szCs w:val="20"/>
        </w:rPr>
        <w:t>CPias BFC. Plaquette coqueluche : mieux comprendre la maladie pour la prévenir. 2022. [</w:t>
      </w:r>
      <w:hyperlink r:id="rId17" w:history="1">
        <w:r w:rsidRPr="000F02E8">
          <w:rPr>
            <w:rFonts w:ascii="Verdana" w:eastAsia="Times New Roman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eastAsia="Times New Roman" w:hAnsi="Verdana"/>
          <w:sz w:val="20"/>
          <w:szCs w:val="20"/>
        </w:rPr>
        <w:t>]</w:t>
      </w:r>
    </w:p>
    <w:p w:rsidR="00EA0DDB" w:rsidRPr="000F02E8" w:rsidRDefault="00EA0DDB" w:rsidP="000576FE">
      <w:pPr>
        <w:widowControl/>
        <w:numPr>
          <w:ilvl w:val="0"/>
          <w:numId w:val="22"/>
        </w:numPr>
        <w:ind w:left="567" w:hanging="283"/>
        <w:jc w:val="both"/>
        <w:rPr>
          <w:rFonts w:ascii="Verdana" w:eastAsia="Times New Roman" w:hAnsi="Verdana"/>
          <w:sz w:val="20"/>
          <w:szCs w:val="20"/>
        </w:rPr>
      </w:pPr>
      <w:r w:rsidRPr="000F02E8">
        <w:rPr>
          <w:rFonts w:ascii="Verdana" w:eastAsia="Times New Roman" w:hAnsi="Verdana"/>
          <w:sz w:val="20"/>
          <w:szCs w:val="20"/>
        </w:rPr>
        <w:t>CPias Occitanie. Protocole coqueluche en ESMS. Juillet 2024. [</w:t>
      </w:r>
      <w:hyperlink r:id="rId18" w:history="1">
        <w:r w:rsidRPr="000F02E8">
          <w:rPr>
            <w:rFonts w:ascii="Verdana" w:eastAsia="Times New Roman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eastAsia="Times New Roman" w:hAnsi="Verdana"/>
          <w:sz w:val="20"/>
          <w:szCs w:val="20"/>
        </w:rPr>
        <w:t>]</w:t>
      </w:r>
    </w:p>
    <w:p w:rsidR="00EA0DDB" w:rsidRPr="000F02E8" w:rsidRDefault="00EA0DDB" w:rsidP="000576FE">
      <w:pPr>
        <w:widowControl/>
        <w:numPr>
          <w:ilvl w:val="0"/>
          <w:numId w:val="22"/>
        </w:numPr>
        <w:ind w:left="567" w:hanging="283"/>
        <w:jc w:val="both"/>
        <w:rPr>
          <w:rFonts w:ascii="Verdana" w:eastAsia="Times New Roman" w:hAnsi="Verdana"/>
          <w:sz w:val="20"/>
          <w:szCs w:val="20"/>
        </w:rPr>
      </w:pPr>
      <w:r w:rsidRPr="000F02E8">
        <w:rPr>
          <w:rFonts w:ascii="Verdana" w:eastAsia="Times New Roman" w:hAnsi="Verdana"/>
          <w:sz w:val="20"/>
          <w:szCs w:val="20"/>
        </w:rPr>
        <w:t>CPias Nouvelle Aquitaine. Tuto Coqueluche. Juillet 2024. [</w:t>
      </w:r>
      <w:hyperlink r:id="rId19" w:history="1">
        <w:r w:rsidRPr="000F02E8">
          <w:rPr>
            <w:rFonts w:ascii="Verdana" w:eastAsia="Times New Roman" w:hAnsi="Verdana"/>
            <w:color w:val="0000FF" w:themeColor="hyperlink"/>
            <w:sz w:val="20"/>
            <w:szCs w:val="20"/>
            <w:u w:val="single"/>
          </w:rPr>
          <w:t>Lien</w:t>
        </w:r>
      </w:hyperlink>
      <w:r w:rsidRPr="000F02E8">
        <w:rPr>
          <w:rFonts w:ascii="Verdana" w:eastAsia="Times New Roman" w:hAnsi="Verdana"/>
          <w:sz w:val="20"/>
          <w:szCs w:val="20"/>
        </w:rPr>
        <w:t>]</w:t>
      </w:r>
    </w:p>
    <w:p w:rsidR="00EA0DDB" w:rsidRPr="009B77DD" w:rsidRDefault="00EA0DDB" w:rsidP="00EA0DDB">
      <w:pPr>
        <w:ind w:left="810" w:right="-1" w:hanging="360"/>
        <w:jc w:val="both"/>
        <w:rPr>
          <w:rFonts w:ascii="Verdana" w:eastAsia="Times New Roman" w:hAnsi="Verdana" w:cstheme="minorHAnsi"/>
          <w:sz w:val="20"/>
          <w:szCs w:val="20"/>
        </w:rPr>
      </w:pPr>
    </w:p>
    <w:sectPr w:rsidR="00EA0DDB" w:rsidRPr="009B77DD" w:rsidSect="007D127B">
      <w:headerReference w:type="default" r:id="rId20"/>
      <w:footerReference w:type="default" r:id="rId21"/>
      <w:headerReference w:type="first" r:id="rId22"/>
      <w:footerReference w:type="first" r:id="rId23"/>
      <w:pgSz w:w="11906" w:h="16840"/>
      <w:pgMar w:top="1560" w:right="1134" w:bottom="993" w:left="1134" w:header="567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E65" w:rsidRDefault="005A7E65">
      <w:r>
        <w:separator/>
      </w:r>
    </w:p>
  </w:endnote>
  <w:endnote w:type="continuationSeparator" w:id="0">
    <w:p w:rsidR="005A7E65" w:rsidRDefault="005A7E65">
      <w:r>
        <w:continuationSeparator/>
      </w:r>
    </w:p>
  </w:endnote>
  <w:endnote w:type="continuationNotice" w:id="1">
    <w:p w:rsidR="005A7E65" w:rsidRDefault="005A7E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299218"/>
      <w:docPartObj>
        <w:docPartGallery w:val="Page Numbers (Top of Page)"/>
        <w:docPartUnique/>
      </w:docPartObj>
    </w:sdtPr>
    <w:sdtEndPr/>
    <w:sdtContent>
      <w:p w:rsidR="000A4DDE" w:rsidRPr="00AB78C3" w:rsidRDefault="000A4DDE" w:rsidP="00BC07CC">
        <w:pPr>
          <w:ind w:left="-284" w:right="-427"/>
          <w:jc w:val="both"/>
          <w:rPr>
            <w:rFonts w:ascii="Verdana" w:hAnsi="Verdana"/>
            <w:i/>
            <w:sz w:val="16"/>
          </w:rPr>
        </w:pPr>
        <w:r w:rsidRPr="00AB78C3">
          <w:rPr>
            <w:rFonts w:ascii="Verdana" w:hAnsi="Verdana" w:cs="Calibri"/>
            <w:i/>
            <w:sz w:val="16"/>
            <w:szCs w:val="16"/>
          </w:rPr>
          <w:t xml:space="preserve">Gestion des soins en EMS / Fiches techniques : </w:t>
        </w:r>
        <w:hyperlink r:id="rId1" w:history="1">
          <w:r w:rsidRPr="00632071">
            <w:rPr>
              <w:rFonts w:ascii="Verdana" w:hAnsi="Verdana"/>
              <w:i/>
              <w:color w:val="0563C1"/>
              <w:sz w:val="16"/>
              <w:u w:val="single"/>
            </w:rPr>
            <w:t>http://www.cpias.fr/EMS/referentiel/fiches_cpias.html</w:t>
          </w:r>
        </w:hyperlink>
        <w:r w:rsidRPr="00632071">
          <w:rPr>
            <w:rFonts w:ascii="Verdana" w:hAnsi="Verdana"/>
            <w:i/>
            <w:color w:val="0563C1"/>
            <w:sz w:val="16"/>
            <w:u w:val="single"/>
          </w:rPr>
          <w:t xml:space="preserve"> </w:t>
        </w:r>
        <w:r w:rsidRPr="00AB78C3">
          <w:rPr>
            <w:rFonts w:ascii="Verdana" w:hAnsi="Verdana"/>
            <w:i/>
            <w:color w:val="0563C1"/>
            <w:sz w:val="14"/>
          </w:rPr>
          <w:t xml:space="preserve">  </w:t>
        </w:r>
        <w:r w:rsidR="00002D8F" w:rsidRPr="00AB78C3">
          <w:rPr>
            <w:rFonts w:ascii="Verdana" w:hAnsi="Verdana"/>
            <w:i/>
            <w:color w:val="0563C1"/>
            <w:sz w:val="14"/>
          </w:rPr>
          <w:t xml:space="preserve">  </w:t>
        </w:r>
        <w:r w:rsidRPr="00AB78C3">
          <w:rPr>
            <w:rFonts w:ascii="Verdana" w:hAnsi="Verdana"/>
            <w:i/>
            <w:color w:val="0563C1"/>
            <w:sz w:val="16"/>
          </w:rPr>
          <w:t xml:space="preserve"> </w:t>
        </w:r>
        <w:r w:rsidR="00002D8F" w:rsidRPr="00AB78C3">
          <w:rPr>
            <w:rFonts w:ascii="Verdana" w:hAnsi="Verdana"/>
            <w:i/>
            <w:color w:val="0563C1"/>
            <w:sz w:val="16"/>
          </w:rPr>
          <w:t xml:space="preserve"> </w:t>
        </w:r>
        <w:r w:rsidR="00BC07CC" w:rsidRPr="00AB78C3">
          <w:rPr>
            <w:rFonts w:ascii="Verdana" w:hAnsi="Verdana"/>
            <w:i/>
            <w:color w:val="0563C1"/>
            <w:sz w:val="16"/>
          </w:rPr>
          <w:t xml:space="preserve">  </w:t>
        </w:r>
        <w:r w:rsidR="00EB26FF">
          <w:rPr>
            <w:rFonts w:ascii="Verdana" w:hAnsi="Verdana"/>
            <w:i/>
            <w:color w:val="0563C1"/>
            <w:sz w:val="16"/>
          </w:rPr>
          <w:t xml:space="preserve">   </w:t>
        </w:r>
        <w:r w:rsidRPr="00A05160">
          <w:rPr>
            <w:rFonts w:ascii="Verdana" w:hAnsi="Verdana" w:cs="Calibri"/>
            <w:i/>
            <w:sz w:val="16"/>
            <w:szCs w:val="16"/>
          </w:rPr>
          <w:t>[</w:t>
        </w:r>
        <w:r w:rsidR="00E50ACB" w:rsidRPr="00A05160">
          <w:rPr>
            <w:rFonts w:ascii="Verdana" w:hAnsi="Verdana" w:cs="Calibri"/>
            <w:i/>
            <w:sz w:val="16"/>
            <w:szCs w:val="16"/>
          </w:rPr>
          <w:t>Septembre</w:t>
        </w:r>
        <w:r w:rsidR="00ED2360" w:rsidRPr="00A05160">
          <w:rPr>
            <w:rFonts w:ascii="Verdana" w:hAnsi="Verdana" w:cs="Calibri"/>
            <w:i/>
            <w:sz w:val="16"/>
            <w:szCs w:val="16"/>
          </w:rPr>
          <w:t xml:space="preserve"> 2024</w:t>
        </w:r>
        <w:r w:rsidRPr="00A05160">
          <w:rPr>
            <w:rFonts w:ascii="Verdana" w:hAnsi="Verdana" w:cs="Calibri"/>
            <w:i/>
            <w:sz w:val="16"/>
            <w:szCs w:val="16"/>
          </w:rPr>
          <w:t>]</w:t>
        </w:r>
      </w:p>
      <w:p w:rsidR="00FE6CFE" w:rsidRPr="00AB78C3" w:rsidRDefault="000A4DDE" w:rsidP="00BC07CC">
        <w:pPr>
          <w:tabs>
            <w:tab w:val="right" w:pos="9072"/>
          </w:tabs>
          <w:ind w:left="-284"/>
          <w:rPr>
            <w:rFonts w:ascii="Verdana" w:hAnsi="Verdana"/>
            <w:i/>
            <w:sz w:val="16"/>
          </w:rPr>
        </w:pPr>
        <w:r w:rsidRPr="00AB78C3">
          <w:rPr>
            <w:rFonts w:ascii="Verdana" w:hAnsi="Verdana" w:cs="Calibri"/>
            <w:i/>
            <w:sz w:val="16"/>
            <w:szCs w:val="16"/>
          </w:rPr>
          <w:t xml:space="preserve">Rédacteurs / Relecteurs : </w:t>
        </w:r>
        <w:hyperlink r:id="rId2" w:history="1">
          <w:r w:rsidRPr="00AB78C3">
            <w:rPr>
              <w:rFonts w:ascii="Verdana" w:hAnsi="Verdana"/>
              <w:i/>
              <w:color w:val="0563C1"/>
              <w:sz w:val="16"/>
              <w:u w:val="single"/>
            </w:rPr>
            <w:t>http://www.cpias.fr/EMS/referentiel/fiches_cpias_auteurs.html</w:t>
          </w:r>
        </w:hyperlink>
        <w:r w:rsidRPr="00AB78C3">
          <w:rPr>
            <w:rFonts w:ascii="Verdana" w:hAnsi="Verdana"/>
            <w:i/>
            <w:color w:val="0563C1"/>
            <w:sz w:val="16"/>
          </w:rPr>
          <w:t xml:space="preserve">                        </w:t>
        </w:r>
        <w:r w:rsidR="00BC07CC" w:rsidRPr="00AB78C3">
          <w:rPr>
            <w:rFonts w:ascii="Verdana" w:hAnsi="Verdana"/>
            <w:i/>
            <w:color w:val="0563C1"/>
            <w:sz w:val="16"/>
          </w:rPr>
          <w:t xml:space="preserve">    </w:t>
        </w:r>
        <w:r w:rsidR="00EB26FF">
          <w:rPr>
            <w:rFonts w:ascii="Verdana" w:hAnsi="Verdana"/>
            <w:i/>
            <w:color w:val="0563C1"/>
            <w:sz w:val="16"/>
          </w:rPr>
          <w:tab/>
          <w:t xml:space="preserve">  </w:t>
        </w:r>
        <w:r w:rsidRPr="00AB78C3">
          <w:rPr>
            <w:rFonts w:ascii="Verdana" w:hAnsi="Verdana"/>
            <w:i/>
            <w:sz w:val="16"/>
            <w:szCs w:val="16"/>
          </w:rPr>
          <w:t xml:space="preserve">Page 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begin"/>
        </w:r>
        <w:r w:rsidRPr="00AB78C3">
          <w:rPr>
            <w:rFonts w:ascii="Verdana" w:hAnsi="Verdana"/>
            <w:b/>
            <w:bCs/>
            <w:i/>
            <w:sz w:val="16"/>
            <w:szCs w:val="16"/>
          </w:rPr>
          <w:instrText>PAGE</w:instrTex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separate"/>
        </w:r>
        <w:r w:rsidR="00A0244F">
          <w:rPr>
            <w:rFonts w:ascii="Verdana" w:hAnsi="Verdana"/>
            <w:b/>
            <w:bCs/>
            <w:i/>
            <w:noProof/>
            <w:sz w:val="16"/>
            <w:szCs w:val="16"/>
          </w:rPr>
          <w:t>4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end"/>
        </w:r>
        <w:r w:rsidRPr="00AB78C3">
          <w:rPr>
            <w:rFonts w:ascii="Verdana" w:hAnsi="Verdana"/>
            <w:i/>
            <w:sz w:val="16"/>
            <w:szCs w:val="16"/>
          </w:rPr>
          <w:t xml:space="preserve"> sur 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begin"/>
        </w:r>
        <w:r w:rsidRPr="00AB78C3">
          <w:rPr>
            <w:rFonts w:ascii="Verdana" w:hAnsi="Verdana"/>
            <w:b/>
            <w:bCs/>
            <w:i/>
            <w:sz w:val="16"/>
            <w:szCs w:val="16"/>
          </w:rPr>
          <w:instrText>NUMPAGES</w:instrTex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separate"/>
        </w:r>
        <w:r w:rsidR="00A0244F">
          <w:rPr>
            <w:rFonts w:ascii="Verdana" w:hAnsi="Verdana"/>
            <w:b/>
            <w:bCs/>
            <w:i/>
            <w:noProof/>
            <w:sz w:val="16"/>
            <w:szCs w:val="16"/>
          </w:rPr>
          <w:t>4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FF" w:rsidRPr="00A05160" w:rsidRDefault="00EB26FF" w:rsidP="00EB26FF">
    <w:pPr>
      <w:ind w:left="-284" w:right="-427" w:firstLine="284"/>
      <w:jc w:val="both"/>
      <w:rPr>
        <w:rFonts w:ascii="Verdana" w:hAnsi="Verdana" w:cs="Calibri"/>
        <w:i/>
        <w:sz w:val="16"/>
        <w:szCs w:val="16"/>
      </w:rPr>
    </w:pPr>
    <w:r w:rsidRPr="00AB78C3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632071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632071">
      <w:rPr>
        <w:rFonts w:ascii="Verdana" w:hAnsi="Verdana"/>
        <w:i/>
        <w:color w:val="0563C1"/>
        <w:sz w:val="16"/>
        <w:u w:val="single"/>
      </w:rPr>
      <w:t xml:space="preserve"> </w:t>
    </w:r>
    <w:r w:rsidRPr="00AB78C3">
      <w:rPr>
        <w:rFonts w:ascii="Verdana" w:hAnsi="Verdana"/>
        <w:i/>
        <w:color w:val="0563C1"/>
        <w:sz w:val="14"/>
      </w:rPr>
      <w:t xml:space="preserve">    </w:t>
    </w:r>
    <w:r w:rsidR="00E50ACB">
      <w:rPr>
        <w:rFonts w:ascii="Verdana" w:hAnsi="Verdana"/>
        <w:i/>
        <w:color w:val="0563C1"/>
        <w:sz w:val="16"/>
      </w:rPr>
      <w:t xml:space="preserve">   </w:t>
    </w:r>
    <w:r>
      <w:rPr>
        <w:rFonts w:ascii="Verdana" w:hAnsi="Verdana"/>
        <w:i/>
        <w:color w:val="0563C1"/>
        <w:sz w:val="16"/>
      </w:rPr>
      <w:t xml:space="preserve">  </w:t>
    </w:r>
    <w:r w:rsidRPr="00A05160">
      <w:rPr>
        <w:rFonts w:ascii="Verdana" w:hAnsi="Verdana" w:cs="Calibri"/>
        <w:i/>
        <w:sz w:val="16"/>
        <w:szCs w:val="16"/>
      </w:rPr>
      <w:t>[</w:t>
    </w:r>
    <w:r w:rsidR="00E50ACB" w:rsidRPr="00A05160">
      <w:rPr>
        <w:rFonts w:ascii="Verdana" w:hAnsi="Verdana" w:cs="Calibri"/>
        <w:i/>
        <w:sz w:val="16"/>
        <w:szCs w:val="16"/>
      </w:rPr>
      <w:t xml:space="preserve">Septembre </w:t>
    </w:r>
    <w:r w:rsidRPr="00A05160">
      <w:rPr>
        <w:rFonts w:ascii="Verdana" w:hAnsi="Verdana" w:cs="Calibri"/>
        <w:i/>
        <w:sz w:val="16"/>
        <w:szCs w:val="16"/>
      </w:rPr>
      <w:t>2024]</w:t>
    </w:r>
  </w:p>
  <w:p w:rsidR="00EB26FF" w:rsidRDefault="00EB26FF" w:rsidP="00EB26FF">
    <w:pPr>
      <w:pStyle w:val="Pieddepage"/>
    </w:pPr>
    <w:r w:rsidRPr="00AB78C3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AB78C3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AB78C3">
      <w:rPr>
        <w:rFonts w:ascii="Verdana" w:hAnsi="Verdana"/>
        <w:i/>
        <w:color w:val="0563C1"/>
        <w:sz w:val="16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E65" w:rsidRDefault="005A7E65">
      <w:r>
        <w:separator/>
      </w:r>
    </w:p>
  </w:footnote>
  <w:footnote w:type="continuationSeparator" w:id="0">
    <w:p w:rsidR="005A7E65" w:rsidRDefault="005A7E65">
      <w:r>
        <w:continuationSeparator/>
      </w:r>
    </w:p>
  </w:footnote>
  <w:footnote w:type="continuationNotice" w:id="1">
    <w:p w:rsidR="005A7E65" w:rsidRDefault="005A7E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0C" w:rsidRDefault="00522CDB" w:rsidP="007F07C9">
    <w:pPr>
      <w:pStyle w:val="En-tte"/>
      <w:ind w:left="-142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10F36903" wp14:editId="6510439F">
          <wp:simplePos x="0" y="0"/>
          <wp:positionH relativeFrom="column">
            <wp:posOffset>-70485</wp:posOffset>
          </wp:positionH>
          <wp:positionV relativeFrom="paragraph">
            <wp:posOffset>-176530</wp:posOffset>
          </wp:positionV>
          <wp:extent cx="1002665" cy="730250"/>
          <wp:effectExtent l="0" t="0" r="6985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4DDE" w:rsidRPr="002E060A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3BFF190F" wp14:editId="44711650">
          <wp:simplePos x="0" y="0"/>
          <wp:positionH relativeFrom="column">
            <wp:posOffset>3899535</wp:posOffset>
          </wp:positionH>
          <wp:positionV relativeFrom="paragraph">
            <wp:posOffset>-198120</wp:posOffset>
          </wp:positionV>
          <wp:extent cx="2257425" cy="676275"/>
          <wp:effectExtent l="0" t="0" r="9525" b="9525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650C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4171C7F0" wp14:editId="451029F7">
          <wp:simplePos x="0" y="0"/>
          <wp:positionH relativeFrom="column">
            <wp:posOffset>24765</wp:posOffset>
          </wp:positionH>
          <wp:positionV relativeFrom="paragraph">
            <wp:posOffset>-1311910</wp:posOffset>
          </wp:positionV>
          <wp:extent cx="988695" cy="690880"/>
          <wp:effectExtent l="0" t="0" r="0" b="0"/>
          <wp:wrapNone/>
          <wp:docPr id="28" name="Image 28" descr="CCLINnational-Fr-moyen-for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CLINnational-Fr-moyen-forma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650C" w:rsidRPr="00192ADB" w:rsidRDefault="00CD650C">
    <w:pPr>
      <w:pStyle w:val="En-tte"/>
      <w:rPr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FF" w:rsidRDefault="00522CDB" w:rsidP="00EB26FF">
    <w:pPr>
      <w:pStyle w:val="En-tte"/>
    </w:pPr>
    <w:r w:rsidRPr="002E060A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826B22A" wp14:editId="1F8DA909">
          <wp:simplePos x="0" y="0"/>
          <wp:positionH relativeFrom="column">
            <wp:posOffset>3864610</wp:posOffset>
          </wp:positionH>
          <wp:positionV relativeFrom="paragraph">
            <wp:posOffset>-163195</wp:posOffset>
          </wp:positionV>
          <wp:extent cx="2257425" cy="676275"/>
          <wp:effectExtent l="0" t="0" r="9525" b="9525"/>
          <wp:wrapNone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189A8574" wp14:editId="7AFE7C0B">
          <wp:simplePos x="0" y="0"/>
          <wp:positionH relativeFrom="margin">
            <wp:posOffset>-66675</wp:posOffset>
          </wp:positionH>
          <wp:positionV relativeFrom="paragraph">
            <wp:posOffset>-167005</wp:posOffset>
          </wp:positionV>
          <wp:extent cx="1002665" cy="730250"/>
          <wp:effectExtent l="0" t="0" r="6985" b="0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E3551D"/>
    <w:multiLevelType w:val="hybridMultilevel"/>
    <w:tmpl w:val="A1B29B8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1366712C">
      <w:start w:val="1"/>
      <w:numFmt w:val="bullet"/>
      <w:lvlText w:val=""/>
      <w:lvlJc w:val="left"/>
      <w:rPr>
        <w:rFonts w:ascii="Symbol" w:hAnsi="Symbol" w:hint="default"/>
      </w:r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FF2F1"/>
    <w:multiLevelType w:val="hybridMultilevel"/>
    <w:tmpl w:val="BD4A23D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3938D7"/>
    <w:multiLevelType w:val="hybridMultilevel"/>
    <w:tmpl w:val="89C6055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844B4"/>
    <w:multiLevelType w:val="hybridMultilevel"/>
    <w:tmpl w:val="F24AAED2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791739B"/>
    <w:multiLevelType w:val="multilevel"/>
    <w:tmpl w:val="2918C0D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1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8" w:hanging="2160"/>
      </w:pPr>
      <w:rPr>
        <w:rFonts w:hint="default"/>
      </w:rPr>
    </w:lvl>
  </w:abstractNum>
  <w:abstractNum w:abstractNumId="5" w15:restartNumberingAfterBreak="0">
    <w:nsid w:val="0B224975"/>
    <w:multiLevelType w:val="hybridMultilevel"/>
    <w:tmpl w:val="77EABB2E"/>
    <w:lvl w:ilvl="0" w:tplc="18E2F85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FF39A0"/>
    <w:multiLevelType w:val="hybridMultilevel"/>
    <w:tmpl w:val="7D9E7F1E"/>
    <w:lvl w:ilvl="0" w:tplc="136671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1366712C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190A45"/>
    <w:multiLevelType w:val="hybridMultilevel"/>
    <w:tmpl w:val="A26CA1B0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239A67"/>
    <w:multiLevelType w:val="hybridMultilevel"/>
    <w:tmpl w:val="A249409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03F54AA"/>
    <w:multiLevelType w:val="hybridMultilevel"/>
    <w:tmpl w:val="142AE474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0CE3A85"/>
    <w:multiLevelType w:val="hybridMultilevel"/>
    <w:tmpl w:val="3EEC4640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17708FC"/>
    <w:multiLevelType w:val="hybridMultilevel"/>
    <w:tmpl w:val="2E9EBEA4"/>
    <w:lvl w:ilvl="0" w:tplc="77F4269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7F3375"/>
    <w:multiLevelType w:val="hybridMultilevel"/>
    <w:tmpl w:val="8B12A616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2F9E0F72"/>
    <w:multiLevelType w:val="hybridMultilevel"/>
    <w:tmpl w:val="6248F23A"/>
    <w:lvl w:ilvl="0" w:tplc="703C4422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8A2DABA"/>
    <w:multiLevelType w:val="hybridMultilevel"/>
    <w:tmpl w:val="3C81FCA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E5574BD"/>
    <w:multiLevelType w:val="hybridMultilevel"/>
    <w:tmpl w:val="A8369CD8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E9C1E72"/>
    <w:multiLevelType w:val="hybridMultilevel"/>
    <w:tmpl w:val="66A43D06"/>
    <w:lvl w:ilvl="0" w:tplc="5AD03B58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b/>
        <w:bCs/>
        <w:color w:val="0000FF"/>
        <w:sz w:val="22"/>
        <w:szCs w:val="22"/>
      </w:rPr>
    </w:lvl>
    <w:lvl w:ilvl="1" w:tplc="FB96390E">
      <w:start w:val="1"/>
      <w:numFmt w:val="bullet"/>
      <w:lvlText w:val="•"/>
      <w:lvlJc w:val="left"/>
      <w:rPr>
        <w:rFonts w:hint="default"/>
      </w:rPr>
    </w:lvl>
    <w:lvl w:ilvl="2" w:tplc="42FAC01A">
      <w:start w:val="1"/>
      <w:numFmt w:val="bullet"/>
      <w:lvlText w:val="•"/>
      <w:lvlJc w:val="left"/>
      <w:rPr>
        <w:rFonts w:hint="default"/>
      </w:rPr>
    </w:lvl>
    <w:lvl w:ilvl="3" w:tplc="394C6194">
      <w:start w:val="1"/>
      <w:numFmt w:val="bullet"/>
      <w:lvlText w:val="•"/>
      <w:lvlJc w:val="left"/>
      <w:rPr>
        <w:rFonts w:hint="default"/>
      </w:rPr>
    </w:lvl>
    <w:lvl w:ilvl="4" w:tplc="ED2AE684">
      <w:start w:val="1"/>
      <w:numFmt w:val="bullet"/>
      <w:lvlText w:val="•"/>
      <w:lvlJc w:val="left"/>
      <w:rPr>
        <w:rFonts w:hint="default"/>
      </w:rPr>
    </w:lvl>
    <w:lvl w:ilvl="5" w:tplc="F208C1A0">
      <w:start w:val="1"/>
      <w:numFmt w:val="bullet"/>
      <w:lvlText w:val="•"/>
      <w:lvlJc w:val="left"/>
      <w:rPr>
        <w:rFonts w:hint="default"/>
      </w:rPr>
    </w:lvl>
    <w:lvl w:ilvl="6" w:tplc="D03C4DDA">
      <w:start w:val="1"/>
      <w:numFmt w:val="bullet"/>
      <w:lvlText w:val="•"/>
      <w:lvlJc w:val="left"/>
      <w:rPr>
        <w:rFonts w:hint="default"/>
      </w:rPr>
    </w:lvl>
    <w:lvl w:ilvl="7" w:tplc="3D925D3E">
      <w:start w:val="1"/>
      <w:numFmt w:val="bullet"/>
      <w:lvlText w:val="•"/>
      <w:lvlJc w:val="left"/>
      <w:rPr>
        <w:rFonts w:hint="default"/>
      </w:rPr>
    </w:lvl>
    <w:lvl w:ilvl="8" w:tplc="6EE248E4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89F41B4"/>
    <w:multiLevelType w:val="hybridMultilevel"/>
    <w:tmpl w:val="8AE4C8A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B664C05"/>
    <w:multiLevelType w:val="hybridMultilevel"/>
    <w:tmpl w:val="ADE00550"/>
    <w:lvl w:ilvl="0" w:tplc="24FE7D1C">
      <w:start w:val="1"/>
      <w:numFmt w:val="decimal"/>
      <w:lvlText w:val="%1."/>
      <w:lvlJc w:val="left"/>
      <w:pPr>
        <w:ind w:hanging="426"/>
      </w:pPr>
      <w:rPr>
        <w:rFonts w:ascii="Verdana" w:eastAsia="Times New Roman" w:hAnsi="Verdana" w:hint="default"/>
        <w:sz w:val="20"/>
        <w:szCs w:val="20"/>
      </w:rPr>
    </w:lvl>
    <w:lvl w:ilvl="1" w:tplc="BCF2171C">
      <w:start w:val="1"/>
      <w:numFmt w:val="bullet"/>
      <w:lvlText w:val="•"/>
      <w:lvlJc w:val="left"/>
      <w:rPr>
        <w:rFonts w:hint="default"/>
      </w:rPr>
    </w:lvl>
    <w:lvl w:ilvl="2" w:tplc="E7449C5A">
      <w:start w:val="1"/>
      <w:numFmt w:val="bullet"/>
      <w:lvlText w:val="•"/>
      <w:lvlJc w:val="left"/>
      <w:rPr>
        <w:rFonts w:hint="default"/>
      </w:rPr>
    </w:lvl>
    <w:lvl w:ilvl="3" w:tplc="A3DE1A3C">
      <w:start w:val="1"/>
      <w:numFmt w:val="bullet"/>
      <w:lvlText w:val="•"/>
      <w:lvlJc w:val="left"/>
      <w:rPr>
        <w:rFonts w:hint="default"/>
      </w:rPr>
    </w:lvl>
    <w:lvl w:ilvl="4" w:tplc="F1ACEEFC">
      <w:start w:val="1"/>
      <w:numFmt w:val="bullet"/>
      <w:lvlText w:val="•"/>
      <w:lvlJc w:val="left"/>
      <w:rPr>
        <w:rFonts w:hint="default"/>
      </w:rPr>
    </w:lvl>
    <w:lvl w:ilvl="5" w:tplc="01A8D420">
      <w:start w:val="1"/>
      <w:numFmt w:val="bullet"/>
      <w:lvlText w:val="•"/>
      <w:lvlJc w:val="left"/>
      <w:rPr>
        <w:rFonts w:hint="default"/>
      </w:rPr>
    </w:lvl>
    <w:lvl w:ilvl="6" w:tplc="7BA03694">
      <w:start w:val="1"/>
      <w:numFmt w:val="bullet"/>
      <w:lvlText w:val="•"/>
      <w:lvlJc w:val="left"/>
      <w:rPr>
        <w:rFonts w:hint="default"/>
      </w:rPr>
    </w:lvl>
    <w:lvl w:ilvl="7" w:tplc="1A98887A">
      <w:start w:val="1"/>
      <w:numFmt w:val="bullet"/>
      <w:lvlText w:val="•"/>
      <w:lvlJc w:val="left"/>
      <w:rPr>
        <w:rFonts w:hint="default"/>
      </w:rPr>
    </w:lvl>
    <w:lvl w:ilvl="8" w:tplc="34CE20CE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4C4E055D"/>
    <w:multiLevelType w:val="hybridMultilevel"/>
    <w:tmpl w:val="0BC0495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DBE0862"/>
    <w:multiLevelType w:val="hybridMultilevel"/>
    <w:tmpl w:val="81CA87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D122A"/>
    <w:multiLevelType w:val="hybridMultilevel"/>
    <w:tmpl w:val="FC2CBB40"/>
    <w:lvl w:ilvl="0" w:tplc="13667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2A2C37"/>
    <w:multiLevelType w:val="hybridMultilevel"/>
    <w:tmpl w:val="EE3AEB88"/>
    <w:lvl w:ilvl="0" w:tplc="7B7E1FE2">
      <w:start w:val="1"/>
      <w:numFmt w:val="decimal"/>
      <w:lvlText w:val="%1."/>
      <w:lvlJc w:val="left"/>
      <w:pPr>
        <w:ind w:hanging="425"/>
      </w:pPr>
      <w:rPr>
        <w:rFonts w:ascii="Verdana" w:eastAsia="Times New Roman" w:hAnsi="Verdana" w:hint="default"/>
        <w:sz w:val="20"/>
        <w:szCs w:val="20"/>
      </w:rPr>
    </w:lvl>
    <w:lvl w:ilvl="1" w:tplc="4732A29A">
      <w:start w:val="1"/>
      <w:numFmt w:val="bullet"/>
      <w:lvlText w:val="•"/>
      <w:lvlJc w:val="left"/>
      <w:rPr>
        <w:rFonts w:hint="default"/>
      </w:rPr>
    </w:lvl>
    <w:lvl w:ilvl="2" w:tplc="6908EE98">
      <w:start w:val="1"/>
      <w:numFmt w:val="bullet"/>
      <w:lvlText w:val="•"/>
      <w:lvlJc w:val="left"/>
      <w:rPr>
        <w:rFonts w:hint="default"/>
      </w:rPr>
    </w:lvl>
    <w:lvl w:ilvl="3" w:tplc="05305D16">
      <w:start w:val="1"/>
      <w:numFmt w:val="bullet"/>
      <w:lvlText w:val="•"/>
      <w:lvlJc w:val="left"/>
      <w:rPr>
        <w:rFonts w:hint="default"/>
      </w:rPr>
    </w:lvl>
    <w:lvl w:ilvl="4" w:tplc="701A0AC8">
      <w:start w:val="1"/>
      <w:numFmt w:val="bullet"/>
      <w:lvlText w:val="•"/>
      <w:lvlJc w:val="left"/>
      <w:rPr>
        <w:rFonts w:hint="default"/>
      </w:rPr>
    </w:lvl>
    <w:lvl w:ilvl="5" w:tplc="D99AABA4">
      <w:start w:val="1"/>
      <w:numFmt w:val="bullet"/>
      <w:lvlText w:val="•"/>
      <w:lvlJc w:val="left"/>
      <w:rPr>
        <w:rFonts w:hint="default"/>
      </w:rPr>
    </w:lvl>
    <w:lvl w:ilvl="6" w:tplc="520AAE38">
      <w:start w:val="1"/>
      <w:numFmt w:val="bullet"/>
      <w:lvlText w:val="•"/>
      <w:lvlJc w:val="left"/>
      <w:rPr>
        <w:rFonts w:hint="default"/>
      </w:rPr>
    </w:lvl>
    <w:lvl w:ilvl="7" w:tplc="33BC293C">
      <w:start w:val="1"/>
      <w:numFmt w:val="bullet"/>
      <w:lvlText w:val="•"/>
      <w:lvlJc w:val="left"/>
      <w:rPr>
        <w:rFonts w:hint="default"/>
      </w:rPr>
    </w:lvl>
    <w:lvl w:ilvl="8" w:tplc="529CB3C4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67630728"/>
    <w:multiLevelType w:val="hybridMultilevel"/>
    <w:tmpl w:val="7C10064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41D90"/>
    <w:multiLevelType w:val="hybridMultilevel"/>
    <w:tmpl w:val="B9A8EE58"/>
    <w:lvl w:ilvl="0" w:tplc="13667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94600C4"/>
    <w:multiLevelType w:val="hybridMultilevel"/>
    <w:tmpl w:val="F816E7CC"/>
    <w:lvl w:ilvl="0" w:tplc="383CABD6">
      <w:start w:val="1"/>
      <w:numFmt w:val="decimal"/>
      <w:lvlText w:val="%1."/>
      <w:lvlJc w:val="left"/>
      <w:pPr>
        <w:ind w:hanging="426"/>
      </w:pPr>
      <w:rPr>
        <w:rFonts w:ascii="Times New Roman" w:eastAsia="Times New Roman" w:hAnsi="Times New Roman" w:hint="default"/>
        <w:sz w:val="20"/>
        <w:szCs w:val="20"/>
      </w:rPr>
    </w:lvl>
    <w:lvl w:ilvl="1" w:tplc="BCF2171C">
      <w:start w:val="1"/>
      <w:numFmt w:val="bullet"/>
      <w:lvlText w:val="•"/>
      <w:lvlJc w:val="left"/>
      <w:rPr>
        <w:rFonts w:hint="default"/>
      </w:rPr>
    </w:lvl>
    <w:lvl w:ilvl="2" w:tplc="E7449C5A">
      <w:start w:val="1"/>
      <w:numFmt w:val="bullet"/>
      <w:lvlText w:val="•"/>
      <w:lvlJc w:val="left"/>
      <w:rPr>
        <w:rFonts w:hint="default"/>
      </w:rPr>
    </w:lvl>
    <w:lvl w:ilvl="3" w:tplc="A3DE1A3C">
      <w:start w:val="1"/>
      <w:numFmt w:val="bullet"/>
      <w:lvlText w:val="•"/>
      <w:lvlJc w:val="left"/>
      <w:rPr>
        <w:rFonts w:hint="default"/>
      </w:rPr>
    </w:lvl>
    <w:lvl w:ilvl="4" w:tplc="F1ACEEFC">
      <w:start w:val="1"/>
      <w:numFmt w:val="bullet"/>
      <w:lvlText w:val="•"/>
      <w:lvlJc w:val="left"/>
      <w:rPr>
        <w:rFonts w:hint="default"/>
      </w:rPr>
    </w:lvl>
    <w:lvl w:ilvl="5" w:tplc="01A8D420">
      <w:start w:val="1"/>
      <w:numFmt w:val="bullet"/>
      <w:lvlText w:val="•"/>
      <w:lvlJc w:val="left"/>
      <w:rPr>
        <w:rFonts w:hint="default"/>
      </w:rPr>
    </w:lvl>
    <w:lvl w:ilvl="6" w:tplc="7BA03694">
      <w:start w:val="1"/>
      <w:numFmt w:val="bullet"/>
      <w:lvlText w:val="•"/>
      <w:lvlJc w:val="left"/>
      <w:rPr>
        <w:rFonts w:hint="default"/>
      </w:rPr>
    </w:lvl>
    <w:lvl w:ilvl="7" w:tplc="1A98887A">
      <w:start w:val="1"/>
      <w:numFmt w:val="bullet"/>
      <w:lvlText w:val="•"/>
      <w:lvlJc w:val="left"/>
      <w:rPr>
        <w:rFonts w:hint="default"/>
      </w:rPr>
    </w:lvl>
    <w:lvl w:ilvl="8" w:tplc="34CE20CE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6D454B56"/>
    <w:multiLevelType w:val="hybridMultilevel"/>
    <w:tmpl w:val="88B2A86C"/>
    <w:lvl w:ilvl="0" w:tplc="040C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6D8B450C"/>
    <w:multiLevelType w:val="hybridMultilevel"/>
    <w:tmpl w:val="1A70B0EE"/>
    <w:lvl w:ilvl="0" w:tplc="33BE895E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0"/>
        <w:szCs w:val="20"/>
      </w:rPr>
    </w:lvl>
    <w:lvl w:ilvl="1" w:tplc="82C2F224">
      <w:start w:val="1"/>
      <w:numFmt w:val="bullet"/>
      <w:lvlText w:val="•"/>
      <w:lvlJc w:val="left"/>
      <w:rPr>
        <w:rFonts w:hint="default"/>
      </w:rPr>
    </w:lvl>
    <w:lvl w:ilvl="2" w:tplc="DAE29A56">
      <w:start w:val="1"/>
      <w:numFmt w:val="bullet"/>
      <w:lvlText w:val="•"/>
      <w:lvlJc w:val="left"/>
      <w:rPr>
        <w:rFonts w:hint="default"/>
      </w:rPr>
    </w:lvl>
    <w:lvl w:ilvl="3" w:tplc="6F360A0C">
      <w:start w:val="1"/>
      <w:numFmt w:val="bullet"/>
      <w:lvlText w:val="•"/>
      <w:lvlJc w:val="left"/>
      <w:rPr>
        <w:rFonts w:hint="default"/>
      </w:rPr>
    </w:lvl>
    <w:lvl w:ilvl="4" w:tplc="D2209F7A">
      <w:start w:val="1"/>
      <w:numFmt w:val="bullet"/>
      <w:lvlText w:val="•"/>
      <w:lvlJc w:val="left"/>
      <w:rPr>
        <w:rFonts w:hint="default"/>
      </w:rPr>
    </w:lvl>
    <w:lvl w:ilvl="5" w:tplc="7DBC01F6">
      <w:start w:val="1"/>
      <w:numFmt w:val="bullet"/>
      <w:lvlText w:val="•"/>
      <w:lvlJc w:val="left"/>
      <w:rPr>
        <w:rFonts w:hint="default"/>
      </w:rPr>
    </w:lvl>
    <w:lvl w:ilvl="6" w:tplc="B9768C9E">
      <w:start w:val="1"/>
      <w:numFmt w:val="bullet"/>
      <w:lvlText w:val="•"/>
      <w:lvlJc w:val="left"/>
      <w:rPr>
        <w:rFonts w:hint="default"/>
      </w:rPr>
    </w:lvl>
    <w:lvl w:ilvl="7" w:tplc="10C8230A">
      <w:start w:val="1"/>
      <w:numFmt w:val="bullet"/>
      <w:lvlText w:val="•"/>
      <w:lvlJc w:val="left"/>
      <w:rPr>
        <w:rFonts w:hint="default"/>
      </w:rPr>
    </w:lvl>
    <w:lvl w:ilvl="8" w:tplc="7980840E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72C00D7A"/>
    <w:multiLevelType w:val="hybridMultilevel"/>
    <w:tmpl w:val="F5DA31C2"/>
    <w:lvl w:ilvl="0" w:tplc="6684408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5F17270"/>
    <w:multiLevelType w:val="hybridMultilevel"/>
    <w:tmpl w:val="BF00E3EE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EE6862"/>
    <w:multiLevelType w:val="hybridMultilevel"/>
    <w:tmpl w:val="FBF0DB1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7361871"/>
    <w:multiLevelType w:val="hybridMultilevel"/>
    <w:tmpl w:val="CB949E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602F1"/>
    <w:multiLevelType w:val="hybridMultilevel"/>
    <w:tmpl w:val="1E448C9C"/>
    <w:lvl w:ilvl="0" w:tplc="13667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BFB18E6"/>
    <w:multiLevelType w:val="hybridMultilevel"/>
    <w:tmpl w:val="F2F64D0C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F958AA"/>
    <w:multiLevelType w:val="hybridMultilevel"/>
    <w:tmpl w:val="E280DE86"/>
    <w:lvl w:ilvl="0" w:tplc="1548EBF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17" w:hanging="360"/>
      </w:pPr>
    </w:lvl>
    <w:lvl w:ilvl="2" w:tplc="040C001B" w:tentative="1">
      <w:start w:val="1"/>
      <w:numFmt w:val="lowerRoman"/>
      <w:lvlText w:val="%3."/>
      <w:lvlJc w:val="right"/>
      <w:pPr>
        <w:ind w:left="2537" w:hanging="180"/>
      </w:pPr>
    </w:lvl>
    <w:lvl w:ilvl="3" w:tplc="040C000F" w:tentative="1">
      <w:start w:val="1"/>
      <w:numFmt w:val="decimal"/>
      <w:lvlText w:val="%4."/>
      <w:lvlJc w:val="left"/>
      <w:pPr>
        <w:ind w:left="3257" w:hanging="360"/>
      </w:pPr>
    </w:lvl>
    <w:lvl w:ilvl="4" w:tplc="040C0019" w:tentative="1">
      <w:start w:val="1"/>
      <w:numFmt w:val="lowerLetter"/>
      <w:lvlText w:val="%5."/>
      <w:lvlJc w:val="left"/>
      <w:pPr>
        <w:ind w:left="3977" w:hanging="360"/>
      </w:pPr>
    </w:lvl>
    <w:lvl w:ilvl="5" w:tplc="040C001B" w:tentative="1">
      <w:start w:val="1"/>
      <w:numFmt w:val="lowerRoman"/>
      <w:lvlText w:val="%6."/>
      <w:lvlJc w:val="right"/>
      <w:pPr>
        <w:ind w:left="4697" w:hanging="180"/>
      </w:pPr>
    </w:lvl>
    <w:lvl w:ilvl="6" w:tplc="040C000F" w:tentative="1">
      <w:start w:val="1"/>
      <w:numFmt w:val="decimal"/>
      <w:lvlText w:val="%7."/>
      <w:lvlJc w:val="left"/>
      <w:pPr>
        <w:ind w:left="5417" w:hanging="360"/>
      </w:pPr>
    </w:lvl>
    <w:lvl w:ilvl="7" w:tplc="040C0019" w:tentative="1">
      <w:start w:val="1"/>
      <w:numFmt w:val="lowerLetter"/>
      <w:lvlText w:val="%8."/>
      <w:lvlJc w:val="left"/>
      <w:pPr>
        <w:ind w:left="6137" w:hanging="360"/>
      </w:pPr>
    </w:lvl>
    <w:lvl w:ilvl="8" w:tplc="040C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25"/>
  </w:num>
  <w:num w:numId="2">
    <w:abstractNumId w:val="22"/>
  </w:num>
  <w:num w:numId="3">
    <w:abstractNumId w:val="27"/>
  </w:num>
  <w:num w:numId="4">
    <w:abstractNumId w:val="16"/>
  </w:num>
  <w:num w:numId="5">
    <w:abstractNumId w:val="34"/>
  </w:num>
  <w:num w:numId="6">
    <w:abstractNumId w:val="4"/>
  </w:num>
  <w:num w:numId="7">
    <w:abstractNumId w:val="18"/>
  </w:num>
  <w:num w:numId="8">
    <w:abstractNumId w:val="15"/>
  </w:num>
  <w:num w:numId="9">
    <w:abstractNumId w:val="13"/>
  </w:num>
  <w:num w:numId="10">
    <w:abstractNumId w:val="3"/>
  </w:num>
  <w:num w:numId="11">
    <w:abstractNumId w:val="28"/>
  </w:num>
  <w:num w:numId="12">
    <w:abstractNumId w:val="23"/>
  </w:num>
  <w:num w:numId="13">
    <w:abstractNumId w:val="5"/>
  </w:num>
  <w:num w:numId="14">
    <w:abstractNumId w:val="11"/>
  </w:num>
  <w:num w:numId="15">
    <w:abstractNumId w:val="7"/>
  </w:num>
  <w:num w:numId="16">
    <w:abstractNumId w:val="9"/>
  </w:num>
  <w:num w:numId="17">
    <w:abstractNumId w:val="19"/>
  </w:num>
  <w:num w:numId="18">
    <w:abstractNumId w:val="17"/>
  </w:num>
  <w:num w:numId="19">
    <w:abstractNumId w:val="31"/>
  </w:num>
  <w:num w:numId="20">
    <w:abstractNumId w:val="20"/>
  </w:num>
  <w:num w:numId="21">
    <w:abstractNumId w:val="12"/>
  </w:num>
  <w:num w:numId="22">
    <w:abstractNumId w:val="2"/>
  </w:num>
  <w:num w:numId="23">
    <w:abstractNumId w:val="30"/>
  </w:num>
  <w:num w:numId="24">
    <w:abstractNumId w:val="24"/>
  </w:num>
  <w:num w:numId="25">
    <w:abstractNumId w:val="10"/>
  </w:num>
  <w:num w:numId="26">
    <w:abstractNumId w:val="0"/>
  </w:num>
  <w:num w:numId="27">
    <w:abstractNumId w:val="8"/>
  </w:num>
  <w:num w:numId="28">
    <w:abstractNumId w:val="1"/>
  </w:num>
  <w:num w:numId="29">
    <w:abstractNumId w:val="14"/>
  </w:num>
  <w:num w:numId="30">
    <w:abstractNumId w:val="21"/>
  </w:num>
  <w:num w:numId="31">
    <w:abstractNumId w:val="6"/>
  </w:num>
  <w:num w:numId="32">
    <w:abstractNumId w:val="33"/>
  </w:num>
  <w:num w:numId="33">
    <w:abstractNumId w:val="29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FE"/>
    <w:rsid w:val="000015AF"/>
    <w:rsid w:val="00002D8F"/>
    <w:rsid w:val="00033F97"/>
    <w:rsid w:val="00042B22"/>
    <w:rsid w:val="00042C04"/>
    <w:rsid w:val="00050697"/>
    <w:rsid w:val="00054DE0"/>
    <w:rsid w:val="000576FE"/>
    <w:rsid w:val="00076DB4"/>
    <w:rsid w:val="00096217"/>
    <w:rsid w:val="000A4DDE"/>
    <w:rsid w:val="000A607F"/>
    <w:rsid w:val="000B09E0"/>
    <w:rsid w:val="000B3F76"/>
    <w:rsid w:val="000B7D4C"/>
    <w:rsid w:val="000D088E"/>
    <w:rsid w:val="000D52B2"/>
    <w:rsid w:val="000F02E8"/>
    <w:rsid w:val="00104158"/>
    <w:rsid w:val="00125B4E"/>
    <w:rsid w:val="00130B48"/>
    <w:rsid w:val="00131096"/>
    <w:rsid w:val="00137061"/>
    <w:rsid w:val="00145903"/>
    <w:rsid w:val="0017683E"/>
    <w:rsid w:val="001779CB"/>
    <w:rsid w:val="001919B8"/>
    <w:rsid w:val="0019204D"/>
    <w:rsid w:val="00192ADB"/>
    <w:rsid w:val="001952E2"/>
    <w:rsid w:val="001B6528"/>
    <w:rsid w:val="001D12E9"/>
    <w:rsid w:val="001D6407"/>
    <w:rsid w:val="001E6974"/>
    <w:rsid w:val="002074CA"/>
    <w:rsid w:val="00222BF6"/>
    <w:rsid w:val="002241E1"/>
    <w:rsid w:val="00224BE8"/>
    <w:rsid w:val="00227664"/>
    <w:rsid w:val="002421FF"/>
    <w:rsid w:val="00243872"/>
    <w:rsid w:val="002466BC"/>
    <w:rsid w:val="00251B9C"/>
    <w:rsid w:val="00257DD7"/>
    <w:rsid w:val="00266929"/>
    <w:rsid w:val="00267486"/>
    <w:rsid w:val="0027416B"/>
    <w:rsid w:val="00286477"/>
    <w:rsid w:val="002C2001"/>
    <w:rsid w:val="002C320E"/>
    <w:rsid w:val="002C6CB5"/>
    <w:rsid w:val="002E7A87"/>
    <w:rsid w:val="003106D8"/>
    <w:rsid w:val="00321085"/>
    <w:rsid w:val="00343E4C"/>
    <w:rsid w:val="00354552"/>
    <w:rsid w:val="00354C97"/>
    <w:rsid w:val="00373DD8"/>
    <w:rsid w:val="00374337"/>
    <w:rsid w:val="00382B08"/>
    <w:rsid w:val="00382F5C"/>
    <w:rsid w:val="003B2D6D"/>
    <w:rsid w:val="003C0A37"/>
    <w:rsid w:val="003D7D13"/>
    <w:rsid w:val="003E0866"/>
    <w:rsid w:val="003E18F8"/>
    <w:rsid w:val="003E3611"/>
    <w:rsid w:val="003E5B64"/>
    <w:rsid w:val="003F3359"/>
    <w:rsid w:val="00412FE7"/>
    <w:rsid w:val="00422B76"/>
    <w:rsid w:val="00423EF9"/>
    <w:rsid w:val="00443839"/>
    <w:rsid w:val="00460E9C"/>
    <w:rsid w:val="0047190E"/>
    <w:rsid w:val="00483AE9"/>
    <w:rsid w:val="004B020B"/>
    <w:rsid w:val="004B240C"/>
    <w:rsid w:val="004B5F8F"/>
    <w:rsid w:val="004D076C"/>
    <w:rsid w:val="004D4BE1"/>
    <w:rsid w:val="004D5D92"/>
    <w:rsid w:val="004D7759"/>
    <w:rsid w:val="004F10E0"/>
    <w:rsid w:val="00514BCD"/>
    <w:rsid w:val="00514E0E"/>
    <w:rsid w:val="00522CDB"/>
    <w:rsid w:val="00536415"/>
    <w:rsid w:val="00566DFE"/>
    <w:rsid w:val="00572447"/>
    <w:rsid w:val="005764BB"/>
    <w:rsid w:val="00582DBD"/>
    <w:rsid w:val="0059261F"/>
    <w:rsid w:val="005A7966"/>
    <w:rsid w:val="005A7E65"/>
    <w:rsid w:val="005C5515"/>
    <w:rsid w:val="005C5EB7"/>
    <w:rsid w:val="005D203B"/>
    <w:rsid w:val="005D4F9D"/>
    <w:rsid w:val="005D6F46"/>
    <w:rsid w:val="005D7685"/>
    <w:rsid w:val="005E1A04"/>
    <w:rsid w:val="00602B30"/>
    <w:rsid w:val="0062049B"/>
    <w:rsid w:val="00632071"/>
    <w:rsid w:val="0064146E"/>
    <w:rsid w:val="00650032"/>
    <w:rsid w:val="00695218"/>
    <w:rsid w:val="006B3D7C"/>
    <w:rsid w:val="006C79D5"/>
    <w:rsid w:val="006E21A9"/>
    <w:rsid w:val="006E417E"/>
    <w:rsid w:val="00706023"/>
    <w:rsid w:val="00707920"/>
    <w:rsid w:val="00710917"/>
    <w:rsid w:val="00721240"/>
    <w:rsid w:val="00747F88"/>
    <w:rsid w:val="0076192F"/>
    <w:rsid w:val="00766461"/>
    <w:rsid w:val="00772530"/>
    <w:rsid w:val="00780832"/>
    <w:rsid w:val="00795D17"/>
    <w:rsid w:val="007966AE"/>
    <w:rsid w:val="007B2E75"/>
    <w:rsid w:val="007B4C00"/>
    <w:rsid w:val="007D0C15"/>
    <w:rsid w:val="007D127B"/>
    <w:rsid w:val="007D7DC3"/>
    <w:rsid w:val="007E1199"/>
    <w:rsid w:val="007E6BAD"/>
    <w:rsid w:val="007F07C9"/>
    <w:rsid w:val="00803049"/>
    <w:rsid w:val="0080721F"/>
    <w:rsid w:val="008231A4"/>
    <w:rsid w:val="00826CB1"/>
    <w:rsid w:val="0082704C"/>
    <w:rsid w:val="0082711C"/>
    <w:rsid w:val="00830442"/>
    <w:rsid w:val="008308CF"/>
    <w:rsid w:val="0084393A"/>
    <w:rsid w:val="0084562C"/>
    <w:rsid w:val="00851B09"/>
    <w:rsid w:val="0085615D"/>
    <w:rsid w:val="008579F0"/>
    <w:rsid w:val="00887919"/>
    <w:rsid w:val="00897298"/>
    <w:rsid w:val="008A2D02"/>
    <w:rsid w:val="008A7A06"/>
    <w:rsid w:val="008E0723"/>
    <w:rsid w:val="008E4C22"/>
    <w:rsid w:val="008F0B57"/>
    <w:rsid w:val="008F1D5A"/>
    <w:rsid w:val="008F31E0"/>
    <w:rsid w:val="008F6A7A"/>
    <w:rsid w:val="0090045A"/>
    <w:rsid w:val="00903836"/>
    <w:rsid w:val="00904E8B"/>
    <w:rsid w:val="009153BE"/>
    <w:rsid w:val="00927938"/>
    <w:rsid w:val="009303CF"/>
    <w:rsid w:val="00953A96"/>
    <w:rsid w:val="0097556F"/>
    <w:rsid w:val="00980126"/>
    <w:rsid w:val="009824F1"/>
    <w:rsid w:val="00987C14"/>
    <w:rsid w:val="00994032"/>
    <w:rsid w:val="009A1EC9"/>
    <w:rsid w:val="009B77DD"/>
    <w:rsid w:val="009E2063"/>
    <w:rsid w:val="009F43FC"/>
    <w:rsid w:val="009F620F"/>
    <w:rsid w:val="00A0244F"/>
    <w:rsid w:val="00A05160"/>
    <w:rsid w:val="00A23036"/>
    <w:rsid w:val="00A309D4"/>
    <w:rsid w:val="00A4470C"/>
    <w:rsid w:val="00A63F7F"/>
    <w:rsid w:val="00A66E7D"/>
    <w:rsid w:val="00A70607"/>
    <w:rsid w:val="00A8147B"/>
    <w:rsid w:val="00A816BD"/>
    <w:rsid w:val="00A86FFC"/>
    <w:rsid w:val="00A91769"/>
    <w:rsid w:val="00A922A1"/>
    <w:rsid w:val="00A96DF7"/>
    <w:rsid w:val="00AA2A73"/>
    <w:rsid w:val="00AB3F68"/>
    <w:rsid w:val="00AB78C3"/>
    <w:rsid w:val="00AC5496"/>
    <w:rsid w:val="00B114F0"/>
    <w:rsid w:val="00B34C23"/>
    <w:rsid w:val="00B47C4E"/>
    <w:rsid w:val="00B561BE"/>
    <w:rsid w:val="00B636E7"/>
    <w:rsid w:val="00B74B08"/>
    <w:rsid w:val="00B87406"/>
    <w:rsid w:val="00B87644"/>
    <w:rsid w:val="00B94282"/>
    <w:rsid w:val="00BB246D"/>
    <w:rsid w:val="00BB645A"/>
    <w:rsid w:val="00BC07CC"/>
    <w:rsid w:val="00BC19D0"/>
    <w:rsid w:val="00BD1B60"/>
    <w:rsid w:val="00C163EE"/>
    <w:rsid w:val="00C36118"/>
    <w:rsid w:val="00C40164"/>
    <w:rsid w:val="00C51DC7"/>
    <w:rsid w:val="00C51FA0"/>
    <w:rsid w:val="00C731F9"/>
    <w:rsid w:val="00C77E56"/>
    <w:rsid w:val="00C80784"/>
    <w:rsid w:val="00C81E4F"/>
    <w:rsid w:val="00C913CB"/>
    <w:rsid w:val="00CA4C67"/>
    <w:rsid w:val="00CB40C1"/>
    <w:rsid w:val="00CB691E"/>
    <w:rsid w:val="00CD650C"/>
    <w:rsid w:val="00CE2F40"/>
    <w:rsid w:val="00CE55A9"/>
    <w:rsid w:val="00D26214"/>
    <w:rsid w:val="00D6117D"/>
    <w:rsid w:val="00D6575C"/>
    <w:rsid w:val="00D672F7"/>
    <w:rsid w:val="00D744D6"/>
    <w:rsid w:val="00D95AA0"/>
    <w:rsid w:val="00D9603F"/>
    <w:rsid w:val="00DA7F92"/>
    <w:rsid w:val="00DC77A9"/>
    <w:rsid w:val="00DD742B"/>
    <w:rsid w:val="00DE3218"/>
    <w:rsid w:val="00DE5729"/>
    <w:rsid w:val="00DE5FB5"/>
    <w:rsid w:val="00E003D9"/>
    <w:rsid w:val="00E151F8"/>
    <w:rsid w:val="00E16396"/>
    <w:rsid w:val="00E166FA"/>
    <w:rsid w:val="00E310D4"/>
    <w:rsid w:val="00E332D7"/>
    <w:rsid w:val="00E40328"/>
    <w:rsid w:val="00E443BF"/>
    <w:rsid w:val="00E50ACB"/>
    <w:rsid w:val="00E627B1"/>
    <w:rsid w:val="00E634AB"/>
    <w:rsid w:val="00E734AE"/>
    <w:rsid w:val="00E743AE"/>
    <w:rsid w:val="00E82CB9"/>
    <w:rsid w:val="00EA0DDB"/>
    <w:rsid w:val="00EA6CAA"/>
    <w:rsid w:val="00EB268D"/>
    <w:rsid w:val="00EB26FF"/>
    <w:rsid w:val="00EB29F9"/>
    <w:rsid w:val="00EB7059"/>
    <w:rsid w:val="00ED2360"/>
    <w:rsid w:val="00ED3F33"/>
    <w:rsid w:val="00EF1FD4"/>
    <w:rsid w:val="00F06E17"/>
    <w:rsid w:val="00F07DD8"/>
    <w:rsid w:val="00F25848"/>
    <w:rsid w:val="00F365CD"/>
    <w:rsid w:val="00F37100"/>
    <w:rsid w:val="00F56A7C"/>
    <w:rsid w:val="00F67D75"/>
    <w:rsid w:val="00F97639"/>
    <w:rsid w:val="00FA5405"/>
    <w:rsid w:val="00FA6ADA"/>
    <w:rsid w:val="00FC6AD7"/>
    <w:rsid w:val="00FC7015"/>
    <w:rsid w:val="00FD04F0"/>
    <w:rsid w:val="00FE6CFE"/>
    <w:rsid w:val="00F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73D5F1D-57FD-404A-9408-239B23BF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fr-FR"/>
    </w:rPr>
  </w:style>
  <w:style w:type="paragraph" w:styleId="Titre1">
    <w:name w:val="heading 1"/>
    <w:basedOn w:val="Normal"/>
    <w:uiPriority w:val="1"/>
    <w:qFormat/>
    <w:pPr>
      <w:ind w:left="810" w:hanging="360"/>
      <w:outlineLvl w:val="0"/>
    </w:pPr>
    <w:rPr>
      <w:rFonts w:ascii="Times New Roman" w:eastAsia="Times New Roman" w:hAnsi="Times New Roman"/>
      <w:b/>
      <w:bCs/>
    </w:rPr>
  </w:style>
  <w:style w:type="paragraph" w:styleId="Titre2">
    <w:name w:val="heading 2"/>
    <w:basedOn w:val="Normal"/>
    <w:link w:val="Titre2Car"/>
    <w:uiPriority w:val="1"/>
    <w:qFormat/>
    <w:pPr>
      <w:spacing w:before="10"/>
      <w:ind w:left="45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30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ind w:left="810" w:hanging="360"/>
    </w:pPr>
    <w:rPr>
      <w:rFonts w:ascii="Times New Roman" w:eastAsia="Times New Roman" w:hAnsi="Times New Roman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D65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D650C"/>
  </w:style>
  <w:style w:type="paragraph" w:styleId="Pieddepage">
    <w:name w:val="footer"/>
    <w:basedOn w:val="Normal"/>
    <w:link w:val="PieddepageCar"/>
    <w:uiPriority w:val="99"/>
    <w:unhideWhenUsed/>
    <w:rsid w:val="00CD65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650C"/>
  </w:style>
  <w:style w:type="paragraph" w:styleId="Textedebulles">
    <w:name w:val="Balloon Text"/>
    <w:basedOn w:val="Normal"/>
    <w:link w:val="TextedebullesCar"/>
    <w:uiPriority w:val="99"/>
    <w:semiHidden/>
    <w:unhideWhenUsed/>
    <w:rsid w:val="00CD65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650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4D076C"/>
  </w:style>
  <w:style w:type="character" w:styleId="Lienhypertexte">
    <w:name w:val="Hyperlink"/>
    <w:basedOn w:val="Policepardfaut"/>
    <w:uiPriority w:val="99"/>
    <w:unhideWhenUsed/>
    <w:rsid w:val="00EB268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B268D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897298"/>
    <w:rPr>
      <w:rFonts w:ascii="Times New Roman" w:eastAsia="Times New Roman" w:hAnsi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1"/>
    <w:rsid w:val="00033F97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8030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lledutableau">
    <w:name w:val="Table Grid"/>
    <w:basedOn w:val="TableauNormal"/>
    <w:uiPriority w:val="59"/>
    <w:rsid w:val="0042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674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6748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6748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674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67486"/>
    <w:rPr>
      <w:b/>
      <w:bCs/>
      <w:sz w:val="20"/>
      <w:szCs w:val="20"/>
    </w:rPr>
  </w:style>
  <w:style w:type="character" w:customStyle="1" w:styleId="hgkelc">
    <w:name w:val="hgkelc"/>
    <w:basedOn w:val="Policepardfaut"/>
    <w:rsid w:val="00DC77A9"/>
  </w:style>
  <w:style w:type="paragraph" w:customStyle="1" w:styleId="Default">
    <w:name w:val="Default"/>
    <w:rsid w:val="008308CF"/>
    <w:pPr>
      <w:widowControl/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  <w:lang w:val="fr-FR"/>
    </w:rPr>
  </w:style>
  <w:style w:type="character" w:customStyle="1" w:styleId="markedcontent">
    <w:name w:val="markedcontent"/>
    <w:basedOn w:val="Policepardfaut"/>
    <w:rsid w:val="0085615D"/>
  </w:style>
  <w:style w:type="paragraph" w:styleId="Rvision">
    <w:name w:val="Revision"/>
    <w:hidden/>
    <w:uiPriority w:val="99"/>
    <w:semiHidden/>
    <w:rsid w:val="005D4F9D"/>
    <w:pPr>
      <w:widowControl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r-coqueluche-bordetella@pasteur.fr" TargetMode="External"/><Relationship Id="rId13" Type="http://schemas.openxmlformats.org/officeDocument/2006/relationships/hyperlink" Target="https://www.hcsp.fr/Explore.cgi/Telecharger?NomFichier=hcspa20240730_coqprvdelatraperrisdeforgra.pdf" TargetMode="External"/><Relationship Id="rId18" Type="http://schemas.openxmlformats.org/officeDocument/2006/relationships/hyperlink" Target="https://cpias-occitanie.fr/recommandations/protocole-coqueluche-pour-les-esms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has-sante.fr/jcms/p_3084228/fr/recommandation-vaccinale-contre-la-coqueluche-chez-la-femme-enceinte" TargetMode="External"/><Relationship Id="rId17" Type="http://schemas.openxmlformats.org/officeDocument/2006/relationships/hyperlink" Target="https://www.cpiasbfc.fr/guides/vaccination/plaquettes/plaquette_coqueluche_grand_public_2022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antepubliquefrance.fr/determinants-de-sante/vaccination/documents/depliant-flyer/coqueluche.-femmes-enceintes.-les-5-bonnes-raisons-de-se-faire-vaccine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as-sante.fr/jcms/p_3525542/fr/choix-et-durees-d-antibiotherapies-coqueluche-chez-le-nourrisson-l-enfant-et-l-adult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ante.gouv.fr/prevention-en-sante/preserver-sa-sante/vaccination/calendrier-vaccinal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has-sante.fr/jcms/p_3525542/fr/choix-et-durees-d-antibiotherapies-coqueluche-chez-le-nourrisson-l-enfant-et-l-adulte" TargetMode="External"/><Relationship Id="rId19" Type="http://schemas.openxmlformats.org/officeDocument/2006/relationships/hyperlink" Target="https://www.youtube.com/watch?v=9e2eY0TBN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nte.gouv.fr/IMG/pdf/dgs-urgent_n2024_11_coqueluche.pdf" TargetMode="External"/><Relationship Id="rId14" Type="http://schemas.openxmlformats.org/officeDocument/2006/relationships/hyperlink" Target="https://www.hcsp.fr/explore.cgi/avisrapportsdomaine?clefr=1265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9E585-F7D8-4D2C-B4F9-4398198E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2142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DUCHEIN Patrick</dc:creator>
  <cp:lastModifiedBy>SANLAVILLE, Nathalie</cp:lastModifiedBy>
  <cp:revision>2</cp:revision>
  <cp:lastPrinted>2024-08-14T07:17:00Z</cp:lastPrinted>
  <dcterms:created xsi:type="dcterms:W3CDTF">2025-01-16T09:21:00Z</dcterms:created>
  <dcterms:modified xsi:type="dcterms:W3CDTF">2025-01-16T09:21:00Z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2013-07-09T00:00:00Z</vt:filetime>
  </property>
  <property fmtid="{D5CDD505-2E9C-101B-9397-08002B2CF9AE}" pid="3" name="LastSaved">
    <vt:filetime>2015-11-20T00:00:00Z</vt:filetime>
  </property>
</Properties>
</file>